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F34DDD">
      <w:pPr>
        <w:pStyle w:val="BodyText"/>
        <w:rPr>
          <w:rFonts w:ascii="Times New Roman"/>
          <w:sz w:val="20"/>
        </w:rPr>
      </w:pPr>
    </w:p>
    <w:p w:rsidR="00F34DDD" w:rsidRDefault="00867C2B">
      <w:pPr>
        <w:pStyle w:val="Heading1"/>
        <w:spacing w:before="233" w:line="480" w:lineRule="auto"/>
        <w:ind w:left="3646" w:right="3644" w:hanging="2"/>
      </w:pPr>
      <w:r>
        <w:t>PROTOCOL REGARDING THE</w:t>
      </w:r>
    </w:p>
    <w:p w:rsidR="00F34DDD" w:rsidRDefault="00867C2B">
      <w:pPr>
        <w:spacing w:line="480" w:lineRule="auto"/>
        <w:ind w:left="1868" w:right="1867"/>
        <w:jc w:val="center"/>
        <w:rPr>
          <w:b/>
          <w:sz w:val="24"/>
        </w:rPr>
      </w:pPr>
      <w:r>
        <w:rPr>
          <w:b/>
          <w:sz w:val="24"/>
        </w:rPr>
        <w:t>IMPLEMENTATION OF THE AGREEMENT BETWEEN</w:t>
      </w:r>
    </w:p>
    <w:p w:rsidR="00F34DDD" w:rsidRDefault="00867C2B">
      <w:pPr>
        <w:spacing w:line="480" w:lineRule="auto"/>
        <w:ind w:left="1552" w:right="1553"/>
        <w:jc w:val="center"/>
        <w:rPr>
          <w:b/>
          <w:sz w:val="24"/>
        </w:rPr>
      </w:pPr>
      <w:r>
        <w:rPr>
          <w:b/>
          <w:sz w:val="24"/>
        </w:rPr>
        <w:t>THE GOVERNMENT OF THE REPUBLIC OF SLOVENIA AND</w:t>
      </w:r>
    </w:p>
    <w:p w:rsidR="00F34DDD" w:rsidRDefault="00867C2B">
      <w:pPr>
        <w:ind w:left="1868" w:right="1868"/>
        <w:jc w:val="center"/>
        <w:rPr>
          <w:b/>
          <w:sz w:val="24"/>
        </w:rPr>
      </w:pPr>
      <w:r>
        <w:rPr>
          <w:b/>
          <w:sz w:val="24"/>
        </w:rPr>
        <w:t xml:space="preserve">THE GOVERNMENT OF </w:t>
      </w:r>
      <w:r w:rsidR="00E1496C">
        <w:rPr>
          <w:b/>
          <w:sz w:val="24"/>
        </w:rPr>
        <w:t>GEORGIA</w:t>
      </w:r>
    </w:p>
    <w:p w:rsidR="00F34DDD" w:rsidRDefault="00F34DDD">
      <w:pPr>
        <w:pStyle w:val="BodyText"/>
        <w:rPr>
          <w:b/>
          <w:sz w:val="26"/>
        </w:rPr>
      </w:pPr>
    </w:p>
    <w:p w:rsidR="00F34DDD" w:rsidRDefault="00F34DDD">
      <w:pPr>
        <w:pStyle w:val="BodyText"/>
        <w:rPr>
          <w:b/>
          <w:sz w:val="22"/>
        </w:rPr>
      </w:pPr>
    </w:p>
    <w:p w:rsidR="00F34DDD" w:rsidRDefault="00867C2B">
      <w:pPr>
        <w:ind w:left="1868" w:right="1868"/>
        <w:jc w:val="center"/>
        <w:rPr>
          <w:b/>
          <w:sz w:val="24"/>
        </w:rPr>
      </w:pPr>
      <w:r>
        <w:rPr>
          <w:b/>
          <w:sz w:val="24"/>
        </w:rPr>
        <w:t>REGARDING THE</w:t>
      </w:r>
    </w:p>
    <w:p w:rsidR="00F34DDD" w:rsidRDefault="00F34DDD">
      <w:pPr>
        <w:pStyle w:val="BodyText"/>
        <w:rPr>
          <w:b/>
        </w:rPr>
      </w:pPr>
    </w:p>
    <w:p w:rsidR="00E1496C" w:rsidRDefault="00867C2B" w:rsidP="00E1496C">
      <w:pPr>
        <w:ind w:left="1868" w:right="1868"/>
        <w:jc w:val="center"/>
        <w:rPr>
          <w:b/>
          <w:sz w:val="24"/>
        </w:rPr>
      </w:pPr>
      <w:r>
        <w:rPr>
          <w:b/>
          <w:sz w:val="24"/>
        </w:rPr>
        <w:t xml:space="preserve">EMPLOYMENT OF NATIONALS OF </w:t>
      </w:r>
      <w:r w:rsidR="00E1496C">
        <w:rPr>
          <w:b/>
          <w:sz w:val="24"/>
        </w:rPr>
        <w:t>GEORGIA</w:t>
      </w:r>
    </w:p>
    <w:p w:rsidR="00F34DDD" w:rsidRDefault="00F34DDD">
      <w:pPr>
        <w:ind w:left="1868" w:right="1868"/>
        <w:jc w:val="center"/>
        <w:rPr>
          <w:b/>
          <w:sz w:val="24"/>
        </w:rPr>
      </w:pPr>
    </w:p>
    <w:p w:rsidR="00F34DDD" w:rsidRDefault="00F34DDD">
      <w:pPr>
        <w:pStyle w:val="BodyText"/>
        <w:rPr>
          <w:b/>
          <w:sz w:val="26"/>
        </w:rPr>
      </w:pPr>
    </w:p>
    <w:p w:rsidR="00F34DDD" w:rsidRDefault="00F34DDD">
      <w:pPr>
        <w:pStyle w:val="BodyText"/>
        <w:rPr>
          <w:b/>
          <w:sz w:val="22"/>
        </w:rPr>
      </w:pPr>
    </w:p>
    <w:p w:rsidR="00F34DDD" w:rsidRDefault="00867C2B">
      <w:pPr>
        <w:ind w:left="1868" w:right="1868"/>
        <w:jc w:val="center"/>
        <w:rPr>
          <w:b/>
          <w:sz w:val="24"/>
        </w:rPr>
      </w:pPr>
      <w:r>
        <w:rPr>
          <w:b/>
          <w:sz w:val="24"/>
        </w:rPr>
        <w:t>IN THE REPUBLIC OF SLOVENIA</w:t>
      </w:r>
    </w:p>
    <w:p w:rsidR="00F34DDD" w:rsidRDefault="00F34DDD">
      <w:pPr>
        <w:jc w:val="center"/>
        <w:rPr>
          <w:sz w:val="24"/>
        </w:rPr>
        <w:sectPr w:rsidR="00F34DDD">
          <w:type w:val="continuous"/>
          <w:pgSz w:w="11910" w:h="16840"/>
          <w:pgMar w:top="1580" w:right="1300" w:bottom="280" w:left="1300" w:header="720" w:footer="720" w:gutter="0"/>
          <w:cols w:space="720"/>
        </w:sectPr>
      </w:pPr>
    </w:p>
    <w:p w:rsidR="00F34DDD" w:rsidRDefault="00867C2B">
      <w:pPr>
        <w:pStyle w:val="BodyText"/>
        <w:spacing w:before="79"/>
        <w:ind w:left="116" w:right="115"/>
        <w:jc w:val="both"/>
      </w:pPr>
      <w:r>
        <w:lastRenderedPageBreak/>
        <w:t xml:space="preserve">In compliance with Article 7 of the Agreement between the Government of the Republic of Slovenia and the Government of </w:t>
      </w:r>
      <w:r w:rsidR="00E1496C">
        <w:t>Georgia</w:t>
      </w:r>
      <w:r>
        <w:t xml:space="preserve"> regarding the employment of nationals of </w:t>
      </w:r>
      <w:r w:rsidR="00E1496C">
        <w:t>Georgia</w:t>
      </w:r>
      <w:r>
        <w:t xml:space="preserve"> in the Republic of Slovenia (hereinafter referred to </w:t>
      </w:r>
      <w:proofErr w:type="gramStart"/>
      <w:r>
        <w:t>as  "</w:t>
      </w:r>
      <w:proofErr w:type="gramEnd"/>
      <w:r>
        <w:t>the Agreement") the competent authorities have agreed as</w:t>
      </w:r>
      <w:r>
        <w:rPr>
          <w:spacing w:val="-8"/>
        </w:rPr>
        <w:t xml:space="preserve"> </w:t>
      </w:r>
      <w:r>
        <w:t>follows:</w:t>
      </w:r>
    </w:p>
    <w:p w:rsidR="00F34DDD" w:rsidRDefault="00F34DDD">
      <w:pPr>
        <w:pStyle w:val="BodyText"/>
        <w:rPr>
          <w:sz w:val="26"/>
        </w:rPr>
      </w:pPr>
    </w:p>
    <w:p w:rsidR="00F34DDD" w:rsidRDefault="00F34DDD">
      <w:pPr>
        <w:pStyle w:val="BodyText"/>
        <w:rPr>
          <w:sz w:val="22"/>
        </w:rPr>
      </w:pPr>
    </w:p>
    <w:p w:rsidR="00F34DDD" w:rsidRDefault="00867C2B">
      <w:pPr>
        <w:pStyle w:val="Heading1"/>
        <w:ind w:left="3953" w:right="3951"/>
      </w:pPr>
      <w:r>
        <w:t>Article 1 (Definitions)</w:t>
      </w:r>
    </w:p>
    <w:p w:rsidR="00F34DDD" w:rsidRDefault="00F34DDD">
      <w:pPr>
        <w:pStyle w:val="BodyText"/>
        <w:rPr>
          <w:b/>
        </w:rPr>
      </w:pPr>
    </w:p>
    <w:p w:rsidR="00F34DDD" w:rsidRDefault="00867C2B">
      <w:pPr>
        <w:pStyle w:val="BodyText"/>
        <w:ind w:left="116" w:right="115"/>
        <w:jc w:val="both"/>
      </w:pPr>
      <w:r>
        <w:t>Individual terms used in this Protocol shall have the meaning as defined in Article 2 of the Agreement.</w:t>
      </w:r>
    </w:p>
    <w:p w:rsidR="00F34DDD" w:rsidRDefault="00F34DDD">
      <w:pPr>
        <w:pStyle w:val="BodyText"/>
      </w:pPr>
    </w:p>
    <w:p w:rsidR="00F34DDD" w:rsidRDefault="00867C2B">
      <w:pPr>
        <w:pStyle w:val="Heading1"/>
        <w:ind w:left="3953" w:right="3951"/>
      </w:pPr>
      <w:r>
        <w:t>Article 2 (Scope)</w:t>
      </w:r>
    </w:p>
    <w:p w:rsidR="00F34DDD" w:rsidRDefault="00F34DDD">
      <w:pPr>
        <w:pStyle w:val="BodyText"/>
        <w:rPr>
          <w:b/>
        </w:rPr>
      </w:pPr>
    </w:p>
    <w:p w:rsidR="00F34DDD" w:rsidRDefault="00867C2B">
      <w:pPr>
        <w:pStyle w:val="BodyText"/>
        <w:ind w:left="116" w:right="115"/>
        <w:jc w:val="both"/>
      </w:pPr>
      <w:r>
        <w:t>This Protocol shall regulate the method of cooperation between competent implementing bodies by determining the process of employment of migrant workers and defining the data and/or evidence necessary for the completion of the procedure.</w:t>
      </w:r>
    </w:p>
    <w:p w:rsidR="00F34DDD" w:rsidRDefault="00F34DDD">
      <w:pPr>
        <w:pStyle w:val="BodyText"/>
      </w:pPr>
    </w:p>
    <w:p w:rsidR="00F34DDD" w:rsidRDefault="00867C2B">
      <w:pPr>
        <w:pStyle w:val="Heading1"/>
      </w:pPr>
      <w:r>
        <w:t>Article 3</w:t>
      </w:r>
    </w:p>
    <w:p w:rsidR="00F34DDD" w:rsidRDefault="00867C2B">
      <w:pPr>
        <w:ind w:left="793" w:right="794"/>
        <w:jc w:val="center"/>
        <w:rPr>
          <w:b/>
          <w:sz w:val="24"/>
        </w:rPr>
      </w:pPr>
      <w:r>
        <w:rPr>
          <w:b/>
          <w:sz w:val="24"/>
        </w:rPr>
        <w:t>(Commencement of the procedure of selection of a migrant worker)</w:t>
      </w:r>
    </w:p>
    <w:p w:rsidR="00F34DDD" w:rsidRDefault="00F34DDD">
      <w:pPr>
        <w:pStyle w:val="BodyText"/>
        <w:rPr>
          <w:b/>
        </w:rPr>
      </w:pPr>
    </w:p>
    <w:p w:rsidR="00F34DDD" w:rsidRDefault="00867C2B">
      <w:pPr>
        <w:pStyle w:val="ListParagraph"/>
        <w:numPr>
          <w:ilvl w:val="0"/>
          <w:numId w:val="6"/>
        </w:numPr>
        <w:tabs>
          <w:tab w:val="left" w:pos="477"/>
        </w:tabs>
        <w:ind w:left="476"/>
        <w:rPr>
          <w:sz w:val="24"/>
        </w:rPr>
      </w:pPr>
      <w:r>
        <w:rPr>
          <w:sz w:val="24"/>
        </w:rPr>
        <w:t>The procedure of selecting the migrant worker shall be initiated by the employer, who informs the competent institution of the country of employment of a vacancy on the form PD-KTD, with the indication that it concerns employment under the Agreement?</w:t>
      </w:r>
    </w:p>
    <w:p w:rsidR="00F34DDD" w:rsidRDefault="00F34DDD">
      <w:pPr>
        <w:pStyle w:val="BodyText"/>
      </w:pPr>
    </w:p>
    <w:p w:rsidR="00F34DDD" w:rsidRDefault="00867C2B">
      <w:pPr>
        <w:pStyle w:val="ListParagraph"/>
        <w:numPr>
          <w:ilvl w:val="0"/>
          <w:numId w:val="6"/>
        </w:numPr>
        <w:tabs>
          <w:tab w:val="left" w:pos="477"/>
        </w:tabs>
        <w:ind w:left="476"/>
        <w:rPr>
          <w:sz w:val="24"/>
        </w:rPr>
      </w:pPr>
      <w:r>
        <w:rPr>
          <w:sz w:val="24"/>
        </w:rPr>
        <w:t>On the form PD-KTD the employer shall indicate the type of employment: short- list or selection by way of interview or on the basis of a list of appropriate candidates and necessary</w:t>
      </w:r>
      <w:r>
        <w:rPr>
          <w:spacing w:val="-1"/>
          <w:sz w:val="24"/>
        </w:rPr>
        <w:t xml:space="preserve"> </w:t>
      </w:r>
      <w:r>
        <w:rPr>
          <w:sz w:val="24"/>
        </w:rPr>
        <w:t>documents.</w:t>
      </w:r>
    </w:p>
    <w:p w:rsidR="00F34DDD" w:rsidRDefault="00F34DDD">
      <w:pPr>
        <w:pStyle w:val="BodyText"/>
      </w:pPr>
    </w:p>
    <w:p w:rsidR="00F34DDD" w:rsidRDefault="00867C2B">
      <w:pPr>
        <w:pStyle w:val="ListParagraph"/>
        <w:numPr>
          <w:ilvl w:val="0"/>
          <w:numId w:val="6"/>
        </w:numPr>
        <w:tabs>
          <w:tab w:val="left" w:pos="477"/>
        </w:tabs>
        <w:ind w:left="476"/>
        <w:rPr>
          <w:sz w:val="24"/>
        </w:rPr>
      </w:pPr>
      <w:r>
        <w:rPr>
          <w:sz w:val="24"/>
        </w:rPr>
        <w:t xml:space="preserve">If there is no restriction on the admission of migrant workers on an annual basis or if the quota is not met, the competent institution of the country of employment shall verify if in its records there are appropriate domestic nationals or persons equal to domestic nationals, and shall verify other conditions for new employment in accordance with the legislation of the country of </w:t>
      </w:r>
      <w:proofErr w:type="gramStart"/>
      <w:r>
        <w:rPr>
          <w:sz w:val="24"/>
        </w:rPr>
        <w:t>employment .</w:t>
      </w:r>
      <w:proofErr w:type="gramEnd"/>
      <w:r>
        <w:rPr>
          <w:sz w:val="24"/>
        </w:rPr>
        <w:t xml:space="preserve"> The competent institution of the country of employment shall inform the employer in the shortest time possible that all legal conditions are</w:t>
      </w:r>
      <w:r>
        <w:rPr>
          <w:spacing w:val="-5"/>
          <w:sz w:val="24"/>
        </w:rPr>
        <w:t xml:space="preserve"> </w:t>
      </w:r>
      <w:r>
        <w:rPr>
          <w:sz w:val="24"/>
        </w:rPr>
        <w:t>fulfilled.</w:t>
      </w:r>
    </w:p>
    <w:p w:rsidR="00F34DDD" w:rsidRDefault="00F34DDD">
      <w:pPr>
        <w:pStyle w:val="BodyText"/>
      </w:pPr>
    </w:p>
    <w:p w:rsidR="00F34DDD" w:rsidRDefault="00867C2B">
      <w:pPr>
        <w:pStyle w:val="ListParagraph"/>
        <w:numPr>
          <w:ilvl w:val="0"/>
          <w:numId w:val="6"/>
        </w:numPr>
        <w:tabs>
          <w:tab w:val="left" w:pos="477"/>
        </w:tabs>
        <w:ind w:left="476"/>
        <w:rPr>
          <w:sz w:val="24"/>
        </w:rPr>
      </w:pPr>
      <w:r>
        <w:rPr>
          <w:sz w:val="24"/>
        </w:rPr>
        <w:t>If conditions referred to in paragraph three of this Article are fulfilled, the competent institution of the country of employment shall send, via e-mail to the competent institution of the country of origin the completed form Basic data on the employer and the vacancy (hereinafter referred to as "the basic</w:t>
      </w:r>
      <w:r>
        <w:rPr>
          <w:spacing w:val="-12"/>
          <w:sz w:val="24"/>
        </w:rPr>
        <w:t xml:space="preserve"> </w:t>
      </w:r>
      <w:r>
        <w:rPr>
          <w:sz w:val="24"/>
        </w:rPr>
        <w:t>data").</w:t>
      </w:r>
    </w:p>
    <w:p w:rsidR="00F34DDD" w:rsidRDefault="00F34DDD">
      <w:pPr>
        <w:pStyle w:val="BodyText"/>
      </w:pPr>
    </w:p>
    <w:p w:rsidR="00F34DDD" w:rsidRDefault="00867C2B">
      <w:pPr>
        <w:pStyle w:val="Heading1"/>
      </w:pPr>
      <w:r>
        <w:t>Article 4</w:t>
      </w:r>
    </w:p>
    <w:p w:rsidR="00F34DDD" w:rsidRDefault="00867C2B">
      <w:pPr>
        <w:ind w:left="1552" w:right="1553"/>
        <w:jc w:val="center"/>
        <w:rPr>
          <w:b/>
          <w:sz w:val="24"/>
        </w:rPr>
      </w:pPr>
      <w:r>
        <w:rPr>
          <w:b/>
          <w:sz w:val="24"/>
        </w:rPr>
        <w:t>(Selecting migrant workers in the country of origin)</w:t>
      </w:r>
    </w:p>
    <w:p w:rsidR="00F34DDD" w:rsidRDefault="00F34DDD">
      <w:pPr>
        <w:pStyle w:val="BodyText"/>
        <w:rPr>
          <w:b/>
        </w:rPr>
      </w:pPr>
    </w:p>
    <w:p w:rsidR="00F34DDD" w:rsidRDefault="00867C2B">
      <w:pPr>
        <w:pStyle w:val="ListParagraph"/>
        <w:numPr>
          <w:ilvl w:val="0"/>
          <w:numId w:val="5"/>
        </w:numPr>
        <w:tabs>
          <w:tab w:val="left" w:pos="477"/>
        </w:tabs>
        <w:ind w:left="476"/>
        <w:rPr>
          <w:sz w:val="24"/>
        </w:rPr>
      </w:pPr>
      <w:r>
        <w:rPr>
          <w:sz w:val="24"/>
        </w:rPr>
        <w:t>Immediately after receiving the basic data, the competent institution of the country of origin shall refer them to the relevant</w:t>
      </w:r>
      <w:r>
        <w:rPr>
          <w:spacing w:val="-2"/>
          <w:sz w:val="24"/>
        </w:rPr>
        <w:t xml:space="preserve"> </w:t>
      </w:r>
      <w:r>
        <w:rPr>
          <w:sz w:val="24"/>
        </w:rPr>
        <w:t>services.</w:t>
      </w:r>
    </w:p>
    <w:p w:rsidR="00F34DDD" w:rsidRDefault="00F34DDD">
      <w:pPr>
        <w:jc w:val="both"/>
        <w:rPr>
          <w:sz w:val="24"/>
        </w:rPr>
        <w:sectPr w:rsidR="00F34DDD">
          <w:pgSz w:w="11910" w:h="16840"/>
          <w:pgMar w:top="1320" w:right="1300" w:bottom="280" w:left="1300" w:header="720" w:footer="720" w:gutter="0"/>
          <w:cols w:space="720"/>
        </w:sectPr>
      </w:pPr>
    </w:p>
    <w:p w:rsidR="00F34DDD" w:rsidRDefault="00867C2B">
      <w:pPr>
        <w:pStyle w:val="ListParagraph"/>
        <w:numPr>
          <w:ilvl w:val="0"/>
          <w:numId w:val="5"/>
        </w:numPr>
        <w:tabs>
          <w:tab w:val="left" w:pos="477"/>
        </w:tabs>
        <w:spacing w:before="79"/>
        <w:ind w:left="476"/>
        <w:rPr>
          <w:sz w:val="24"/>
        </w:rPr>
      </w:pPr>
      <w:r>
        <w:rPr>
          <w:sz w:val="24"/>
        </w:rPr>
        <w:lastRenderedPageBreak/>
        <w:t>The compete</w:t>
      </w:r>
      <w:r w:rsidR="004A541D">
        <w:rPr>
          <w:sz w:val="24"/>
        </w:rPr>
        <w:t>nt institution of the country of</w:t>
      </w:r>
      <w:bookmarkStart w:id="0" w:name="_GoBack"/>
      <w:bookmarkEnd w:id="0"/>
      <w:r>
        <w:rPr>
          <w:sz w:val="24"/>
        </w:rPr>
        <w:t xml:space="preserve"> origin shall prepare the procedure of advertising and publicity, invitation and selection of candidates; in the case of individual specific employments it only informs and invites the candidate to sign the contract and submit the necessary documents proving that they fulfil the conditions for the</w:t>
      </w:r>
      <w:r>
        <w:rPr>
          <w:spacing w:val="-1"/>
          <w:sz w:val="24"/>
        </w:rPr>
        <w:t xml:space="preserve"> </w:t>
      </w:r>
      <w:r>
        <w:rPr>
          <w:sz w:val="24"/>
        </w:rPr>
        <w:t>vacancy.</w:t>
      </w:r>
    </w:p>
    <w:p w:rsidR="00F34DDD" w:rsidRDefault="00F34DDD">
      <w:pPr>
        <w:pStyle w:val="BodyText"/>
      </w:pPr>
    </w:p>
    <w:p w:rsidR="00F34DDD" w:rsidRDefault="00867C2B">
      <w:pPr>
        <w:pStyle w:val="ListParagraph"/>
        <w:numPr>
          <w:ilvl w:val="0"/>
          <w:numId w:val="5"/>
        </w:numPr>
        <w:tabs>
          <w:tab w:val="left" w:pos="477"/>
        </w:tabs>
        <w:ind w:left="476"/>
        <w:rPr>
          <w:sz w:val="24"/>
        </w:rPr>
      </w:pPr>
      <w:r>
        <w:rPr>
          <w:sz w:val="24"/>
        </w:rPr>
        <w:t>Within 10 days of the receipt of the basic data, the competent institution of the country of origin shall send to the employer and the competent institution of the country of employment the proposed list of adequate candidates together with the necessary documents. If employers indicate that they want to interview the selected candidates, the competent institution of the country of origin shall invite them to participate to interviews in the country of</w:t>
      </w:r>
      <w:r>
        <w:rPr>
          <w:spacing w:val="-8"/>
          <w:sz w:val="24"/>
        </w:rPr>
        <w:t xml:space="preserve"> </w:t>
      </w:r>
      <w:r>
        <w:rPr>
          <w:sz w:val="24"/>
        </w:rPr>
        <w:t>origin.</w:t>
      </w:r>
    </w:p>
    <w:p w:rsidR="00F34DDD" w:rsidRDefault="00F34DDD">
      <w:pPr>
        <w:pStyle w:val="BodyText"/>
      </w:pPr>
    </w:p>
    <w:p w:rsidR="00F34DDD" w:rsidRDefault="00867C2B">
      <w:pPr>
        <w:pStyle w:val="ListParagraph"/>
        <w:numPr>
          <w:ilvl w:val="0"/>
          <w:numId w:val="5"/>
        </w:numPr>
        <w:tabs>
          <w:tab w:val="left" w:pos="477"/>
        </w:tabs>
        <w:ind w:left="476"/>
        <w:rPr>
          <w:sz w:val="24"/>
        </w:rPr>
      </w:pPr>
      <w:r>
        <w:rPr>
          <w:sz w:val="24"/>
        </w:rPr>
        <w:t>Candidates shall accompany their application to participate in the selection procedure with the following</w:t>
      </w:r>
      <w:r>
        <w:rPr>
          <w:spacing w:val="-1"/>
          <w:sz w:val="24"/>
        </w:rPr>
        <w:t xml:space="preserve"> </w:t>
      </w:r>
      <w:r>
        <w:rPr>
          <w:sz w:val="24"/>
        </w:rPr>
        <w:t>documents:</w:t>
      </w:r>
    </w:p>
    <w:p w:rsidR="00F34DDD" w:rsidRDefault="00867C2B">
      <w:pPr>
        <w:pStyle w:val="ListParagraph"/>
        <w:numPr>
          <w:ilvl w:val="1"/>
          <w:numId w:val="5"/>
        </w:numPr>
        <w:tabs>
          <w:tab w:val="left" w:pos="784"/>
        </w:tabs>
        <w:ind w:left="783" w:right="0" w:hanging="308"/>
        <w:jc w:val="left"/>
        <w:rPr>
          <w:sz w:val="24"/>
        </w:rPr>
      </w:pPr>
      <w:r>
        <w:rPr>
          <w:sz w:val="24"/>
        </w:rPr>
        <w:t>the certified copy of the</w:t>
      </w:r>
      <w:r>
        <w:rPr>
          <w:spacing w:val="-1"/>
          <w:sz w:val="24"/>
        </w:rPr>
        <w:t xml:space="preserve"> </w:t>
      </w:r>
      <w:r>
        <w:rPr>
          <w:sz w:val="24"/>
        </w:rPr>
        <w:t>passport,</w:t>
      </w:r>
    </w:p>
    <w:p w:rsidR="00F34DDD" w:rsidRDefault="00867C2B">
      <w:pPr>
        <w:pStyle w:val="ListParagraph"/>
        <w:numPr>
          <w:ilvl w:val="1"/>
          <w:numId w:val="5"/>
        </w:numPr>
        <w:tabs>
          <w:tab w:val="left" w:pos="803"/>
        </w:tabs>
        <w:ind w:left="836" w:hanging="360"/>
        <w:jc w:val="left"/>
        <w:rPr>
          <w:sz w:val="24"/>
        </w:rPr>
      </w:pPr>
      <w:r>
        <w:rPr>
          <w:sz w:val="24"/>
        </w:rPr>
        <w:t>the certified copy of evidence of adequate level of education or qualifications, when the vacancy requires specific</w:t>
      </w:r>
      <w:r>
        <w:rPr>
          <w:spacing w:val="-2"/>
          <w:sz w:val="24"/>
        </w:rPr>
        <w:t xml:space="preserve"> </w:t>
      </w:r>
      <w:r>
        <w:rPr>
          <w:sz w:val="24"/>
        </w:rPr>
        <w:t>qualifications,</w:t>
      </w:r>
    </w:p>
    <w:p w:rsidR="00F34DDD" w:rsidRDefault="00867C2B">
      <w:pPr>
        <w:pStyle w:val="ListParagraph"/>
        <w:numPr>
          <w:ilvl w:val="1"/>
          <w:numId w:val="5"/>
        </w:numPr>
        <w:tabs>
          <w:tab w:val="left" w:pos="789"/>
        </w:tabs>
        <w:ind w:left="836" w:hanging="360"/>
        <w:jc w:val="left"/>
        <w:rPr>
          <w:sz w:val="24"/>
        </w:rPr>
      </w:pPr>
      <w:proofErr w:type="gramStart"/>
      <w:r>
        <w:rPr>
          <w:sz w:val="24"/>
        </w:rPr>
        <w:t>evidence</w:t>
      </w:r>
      <w:proofErr w:type="gramEnd"/>
      <w:r>
        <w:rPr>
          <w:sz w:val="24"/>
        </w:rPr>
        <w:t xml:space="preserve"> that they are registered as unemployed with the competent institution in the country of origin</w:t>
      </w:r>
      <w:r>
        <w:rPr>
          <w:spacing w:val="-1"/>
          <w:sz w:val="24"/>
        </w:rPr>
        <w:t xml:space="preserve"> </w:t>
      </w:r>
      <w:r>
        <w:rPr>
          <w:sz w:val="24"/>
        </w:rPr>
        <w:t>.</w:t>
      </w:r>
    </w:p>
    <w:p w:rsidR="00F34DDD" w:rsidRDefault="00F34DDD">
      <w:pPr>
        <w:pStyle w:val="BodyText"/>
      </w:pPr>
    </w:p>
    <w:p w:rsidR="00F34DDD" w:rsidRDefault="00867C2B">
      <w:pPr>
        <w:pStyle w:val="BodyText"/>
        <w:ind w:left="477" w:right="115"/>
        <w:jc w:val="both"/>
      </w:pPr>
      <w:r>
        <w:t>The competent institution of the country of origin shall in all cases verify whether candidates fulfil all the conditions for the vacancy, as indicated in the information referred to in paragraph 4 of Article 3 of the Protocol.</w:t>
      </w:r>
    </w:p>
    <w:p w:rsidR="00F34DDD" w:rsidRDefault="00F34DDD">
      <w:pPr>
        <w:pStyle w:val="BodyText"/>
      </w:pPr>
    </w:p>
    <w:p w:rsidR="00F34DDD" w:rsidRDefault="00867C2B">
      <w:pPr>
        <w:pStyle w:val="ListParagraph"/>
        <w:numPr>
          <w:ilvl w:val="0"/>
          <w:numId w:val="5"/>
        </w:numPr>
        <w:tabs>
          <w:tab w:val="left" w:pos="477"/>
        </w:tabs>
        <w:ind w:left="476"/>
        <w:rPr>
          <w:sz w:val="24"/>
        </w:rPr>
      </w:pPr>
      <w:r>
        <w:rPr>
          <w:sz w:val="24"/>
        </w:rPr>
        <w:t>If the employer selects candidates only on the basis of the proposed list</w:t>
      </w:r>
      <w:r>
        <w:rPr>
          <w:spacing w:val="19"/>
          <w:sz w:val="24"/>
        </w:rPr>
        <w:t xml:space="preserve"> </w:t>
      </w:r>
      <w:r>
        <w:rPr>
          <w:sz w:val="24"/>
        </w:rPr>
        <w:t>of adequate candidates and the necessary documents, the employer shall notify the competent institution of the country of origin within 5 days of the selection at the latest.</w:t>
      </w:r>
    </w:p>
    <w:p w:rsidR="00F34DDD" w:rsidRDefault="00F34DDD">
      <w:pPr>
        <w:pStyle w:val="BodyText"/>
      </w:pPr>
    </w:p>
    <w:p w:rsidR="00F34DDD" w:rsidRDefault="00867C2B">
      <w:pPr>
        <w:pStyle w:val="ListParagraph"/>
        <w:numPr>
          <w:ilvl w:val="0"/>
          <w:numId w:val="5"/>
        </w:numPr>
        <w:tabs>
          <w:tab w:val="left" w:pos="477"/>
        </w:tabs>
        <w:ind w:left="476"/>
        <w:rPr>
          <w:sz w:val="24"/>
        </w:rPr>
      </w:pPr>
      <w:r>
        <w:rPr>
          <w:sz w:val="24"/>
        </w:rPr>
        <w:t>The selection procedure of candidates in the country of origin shall be concluded within 15 working days from the day when the basic data are</w:t>
      </w:r>
      <w:r>
        <w:rPr>
          <w:spacing w:val="-13"/>
          <w:sz w:val="24"/>
        </w:rPr>
        <w:t xml:space="preserve"> </w:t>
      </w:r>
      <w:r>
        <w:rPr>
          <w:sz w:val="24"/>
        </w:rPr>
        <w:t>sent.</w:t>
      </w:r>
    </w:p>
    <w:p w:rsidR="00F34DDD" w:rsidRDefault="00F34DDD">
      <w:pPr>
        <w:pStyle w:val="BodyText"/>
      </w:pPr>
    </w:p>
    <w:p w:rsidR="00F34DDD" w:rsidRDefault="00867C2B">
      <w:pPr>
        <w:pStyle w:val="ListParagraph"/>
        <w:numPr>
          <w:ilvl w:val="0"/>
          <w:numId w:val="5"/>
        </w:numPr>
        <w:tabs>
          <w:tab w:val="left" w:pos="477"/>
        </w:tabs>
        <w:ind w:left="476"/>
        <w:rPr>
          <w:sz w:val="24"/>
        </w:rPr>
      </w:pPr>
      <w:r>
        <w:rPr>
          <w:sz w:val="24"/>
        </w:rPr>
        <w:t>In cases of highly qualified or individual specific employment the employer may, together with the registration of a vacancy, propose the candidate with whom they desire to conclude the employment contract, and provide the candidate's data. The competent institution of the country of employment shall send the data of the proposed candidate to the competent institution of the country of origin, which shall obtain the documents referred to in paragraph 4 of this Article and send it to the</w:t>
      </w:r>
      <w:r>
        <w:rPr>
          <w:spacing w:val="-1"/>
          <w:sz w:val="24"/>
        </w:rPr>
        <w:t xml:space="preserve"> </w:t>
      </w:r>
      <w:r>
        <w:rPr>
          <w:sz w:val="24"/>
        </w:rPr>
        <w:t>employer.</w:t>
      </w:r>
    </w:p>
    <w:p w:rsidR="00F34DDD" w:rsidRDefault="00F34DDD">
      <w:pPr>
        <w:pStyle w:val="BodyText"/>
      </w:pPr>
    </w:p>
    <w:p w:rsidR="00F34DDD" w:rsidRDefault="00867C2B">
      <w:pPr>
        <w:pStyle w:val="Heading1"/>
      </w:pPr>
      <w:r>
        <w:t>Article 5</w:t>
      </w:r>
    </w:p>
    <w:p w:rsidR="00F34DDD" w:rsidRDefault="00867C2B">
      <w:pPr>
        <w:ind w:left="1868" w:right="1868"/>
        <w:jc w:val="center"/>
        <w:rPr>
          <w:b/>
          <w:sz w:val="24"/>
        </w:rPr>
      </w:pPr>
      <w:r>
        <w:rPr>
          <w:b/>
          <w:sz w:val="24"/>
        </w:rPr>
        <w:t>(Conclusion of the employment contract)</w:t>
      </w:r>
    </w:p>
    <w:p w:rsidR="00F34DDD" w:rsidRDefault="00F34DDD">
      <w:pPr>
        <w:pStyle w:val="BodyText"/>
        <w:rPr>
          <w:b/>
        </w:rPr>
      </w:pPr>
    </w:p>
    <w:p w:rsidR="00F34DDD" w:rsidRDefault="00867C2B">
      <w:pPr>
        <w:pStyle w:val="ListParagraph"/>
        <w:numPr>
          <w:ilvl w:val="0"/>
          <w:numId w:val="4"/>
        </w:numPr>
        <w:tabs>
          <w:tab w:val="left" w:pos="477"/>
        </w:tabs>
        <w:ind w:left="476"/>
        <w:rPr>
          <w:sz w:val="24"/>
        </w:rPr>
      </w:pPr>
      <w:r>
        <w:rPr>
          <w:sz w:val="24"/>
        </w:rPr>
        <w:t>The employer may conclude the employment contract with the selected candidate immediately after the on-site interview in the country of</w:t>
      </w:r>
      <w:r>
        <w:rPr>
          <w:spacing w:val="-10"/>
          <w:sz w:val="24"/>
        </w:rPr>
        <w:t xml:space="preserve"> </w:t>
      </w:r>
      <w:r>
        <w:rPr>
          <w:sz w:val="24"/>
        </w:rPr>
        <w:t>origin.</w:t>
      </w:r>
    </w:p>
    <w:p w:rsidR="00F34DDD" w:rsidRDefault="00F34DDD">
      <w:pPr>
        <w:pStyle w:val="BodyText"/>
      </w:pPr>
    </w:p>
    <w:p w:rsidR="00F34DDD" w:rsidRDefault="00867C2B">
      <w:pPr>
        <w:pStyle w:val="ListParagraph"/>
        <w:numPr>
          <w:ilvl w:val="0"/>
          <w:numId w:val="4"/>
        </w:numPr>
        <w:tabs>
          <w:tab w:val="left" w:pos="477"/>
        </w:tabs>
        <w:ind w:left="476"/>
        <w:rPr>
          <w:sz w:val="24"/>
        </w:rPr>
      </w:pPr>
      <w:r>
        <w:rPr>
          <w:sz w:val="24"/>
        </w:rPr>
        <w:t>In cases other than the one referred to in paragraph 1 herein, the employer shall send to the competent institution of the country of origin the signed employment contract, which shall be concluded for at least one year. The competent</w:t>
      </w:r>
      <w:r>
        <w:rPr>
          <w:spacing w:val="22"/>
          <w:sz w:val="24"/>
        </w:rPr>
        <w:t xml:space="preserve"> </w:t>
      </w:r>
      <w:r>
        <w:rPr>
          <w:sz w:val="24"/>
        </w:rPr>
        <w:t>institution</w:t>
      </w:r>
    </w:p>
    <w:p w:rsidR="00F34DDD" w:rsidRDefault="00F34DDD">
      <w:pPr>
        <w:jc w:val="both"/>
        <w:rPr>
          <w:sz w:val="24"/>
        </w:rPr>
        <w:sectPr w:rsidR="00F34DDD">
          <w:pgSz w:w="11910" w:h="16840"/>
          <w:pgMar w:top="1320" w:right="1300" w:bottom="280" w:left="1300" w:header="720" w:footer="720" w:gutter="0"/>
          <w:cols w:space="720"/>
        </w:sectPr>
      </w:pPr>
    </w:p>
    <w:p w:rsidR="00F34DDD" w:rsidRDefault="00867C2B">
      <w:pPr>
        <w:pStyle w:val="BodyText"/>
        <w:spacing w:before="79"/>
        <w:ind w:left="476" w:right="115"/>
        <w:jc w:val="both"/>
      </w:pPr>
      <w:proofErr w:type="gramStart"/>
      <w:r>
        <w:lastRenderedPageBreak/>
        <w:t>of</w:t>
      </w:r>
      <w:proofErr w:type="gramEnd"/>
      <w:r>
        <w:t xml:space="preserve"> the country of origin shall see that the selected candidate (migrant worker) sign the employment contract, and shall immediately send the signed contract together with the necessary documents to the employer and the competent institution of the country of</w:t>
      </w:r>
      <w:r>
        <w:rPr>
          <w:spacing w:val="-1"/>
        </w:rPr>
        <w:t xml:space="preserve"> </w:t>
      </w:r>
      <w:r>
        <w:t>employment.</w:t>
      </w:r>
    </w:p>
    <w:p w:rsidR="00F34DDD" w:rsidRDefault="00F34DDD">
      <w:pPr>
        <w:pStyle w:val="BodyText"/>
        <w:rPr>
          <w:sz w:val="26"/>
        </w:rPr>
      </w:pPr>
    </w:p>
    <w:p w:rsidR="00F34DDD" w:rsidRDefault="00F34DDD">
      <w:pPr>
        <w:pStyle w:val="BodyText"/>
        <w:rPr>
          <w:sz w:val="26"/>
        </w:rPr>
      </w:pPr>
    </w:p>
    <w:p w:rsidR="00F34DDD" w:rsidRDefault="00F34DDD">
      <w:pPr>
        <w:pStyle w:val="BodyText"/>
        <w:rPr>
          <w:sz w:val="26"/>
        </w:rPr>
      </w:pPr>
    </w:p>
    <w:p w:rsidR="00F34DDD" w:rsidRDefault="00867C2B">
      <w:pPr>
        <w:pStyle w:val="Heading1"/>
        <w:spacing w:before="207"/>
      </w:pPr>
      <w:r>
        <w:t>Article 6</w:t>
      </w:r>
    </w:p>
    <w:p w:rsidR="00F34DDD" w:rsidRDefault="00867C2B">
      <w:pPr>
        <w:ind w:left="1868" w:right="1868"/>
        <w:jc w:val="center"/>
        <w:rPr>
          <w:b/>
          <w:sz w:val="24"/>
        </w:rPr>
      </w:pPr>
      <w:r>
        <w:rPr>
          <w:b/>
          <w:sz w:val="24"/>
        </w:rPr>
        <w:t xml:space="preserve">(Issuing of the </w:t>
      </w:r>
      <w:r w:rsidR="00D315EF">
        <w:rPr>
          <w:b/>
          <w:sz w:val="24"/>
        </w:rPr>
        <w:t>authorization</w:t>
      </w:r>
      <w:r>
        <w:rPr>
          <w:b/>
          <w:sz w:val="24"/>
        </w:rPr>
        <w:t>)</w:t>
      </w:r>
    </w:p>
    <w:p w:rsidR="00F34DDD" w:rsidRDefault="00F34DDD">
      <w:pPr>
        <w:pStyle w:val="BodyText"/>
        <w:rPr>
          <w:b/>
        </w:rPr>
      </w:pPr>
    </w:p>
    <w:p w:rsidR="00F34DDD" w:rsidRDefault="00867C2B">
      <w:pPr>
        <w:pStyle w:val="ListParagraph"/>
        <w:numPr>
          <w:ilvl w:val="0"/>
          <w:numId w:val="3"/>
        </w:numPr>
        <w:tabs>
          <w:tab w:val="left" w:pos="477"/>
        </w:tabs>
        <w:ind w:left="476"/>
        <w:rPr>
          <w:sz w:val="24"/>
        </w:rPr>
      </w:pPr>
      <w:r>
        <w:rPr>
          <w:sz w:val="24"/>
        </w:rPr>
        <w:t xml:space="preserve">The application for the </w:t>
      </w:r>
      <w:r w:rsidR="00D315EF">
        <w:rPr>
          <w:sz w:val="24"/>
        </w:rPr>
        <w:t>authorization</w:t>
      </w:r>
      <w:r>
        <w:rPr>
          <w:sz w:val="24"/>
        </w:rPr>
        <w:t xml:space="preserve"> shall be filed by the employer with the competent</w:t>
      </w:r>
      <w:r>
        <w:rPr>
          <w:spacing w:val="25"/>
          <w:sz w:val="24"/>
        </w:rPr>
        <w:t xml:space="preserve"> </w:t>
      </w:r>
      <w:r>
        <w:rPr>
          <w:sz w:val="24"/>
        </w:rPr>
        <w:t>institution</w:t>
      </w:r>
      <w:r>
        <w:rPr>
          <w:spacing w:val="25"/>
          <w:sz w:val="24"/>
        </w:rPr>
        <w:t xml:space="preserve"> </w:t>
      </w:r>
      <w:r>
        <w:rPr>
          <w:sz w:val="24"/>
        </w:rPr>
        <w:t>of</w:t>
      </w:r>
      <w:r>
        <w:rPr>
          <w:spacing w:val="26"/>
          <w:sz w:val="24"/>
        </w:rPr>
        <w:t xml:space="preserve"> </w:t>
      </w:r>
      <w:r>
        <w:rPr>
          <w:sz w:val="24"/>
        </w:rPr>
        <w:t>the</w:t>
      </w:r>
      <w:r>
        <w:rPr>
          <w:spacing w:val="25"/>
          <w:sz w:val="24"/>
        </w:rPr>
        <w:t xml:space="preserve"> </w:t>
      </w:r>
      <w:r>
        <w:rPr>
          <w:sz w:val="24"/>
        </w:rPr>
        <w:t>country</w:t>
      </w:r>
      <w:r>
        <w:rPr>
          <w:spacing w:val="26"/>
          <w:sz w:val="24"/>
        </w:rPr>
        <w:t xml:space="preserve"> </w:t>
      </w:r>
      <w:r>
        <w:rPr>
          <w:sz w:val="24"/>
        </w:rPr>
        <w:t>of</w:t>
      </w:r>
      <w:r>
        <w:rPr>
          <w:spacing w:val="25"/>
          <w:sz w:val="24"/>
        </w:rPr>
        <w:t xml:space="preserve"> </w:t>
      </w:r>
      <w:r>
        <w:rPr>
          <w:sz w:val="24"/>
        </w:rPr>
        <w:t>employment</w:t>
      </w:r>
      <w:r>
        <w:rPr>
          <w:spacing w:val="26"/>
          <w:sz w:val="24"/>
        </w:rPr>
        <w:t xml:space="preserve"> </w:t>
      </w:r>
      <w:r>
        <w:rPr>
          <w:sz w:val="24"/>
        </w:rPr>
        <w:t>on</w:t>
      </w:r>
      <w:r>
        <w:rPr>
          <w:spacing w:val="25"/>
          <w:sz w:val="24"/>
        </w:rPr>
        <w:t xml:space="preserve"> </w:t>
      </w:r>
      <w:r>
        <w:rPr>
          <w:sz w:val="24"/>
        </w:rPr>
        <w:t>the</w:t>
      </w:r>
      <w:r>
        <w:rPr>
          <w:spacing w:val="26"/>
          <w:sz w:val="24"/>
        </w:rPr>
        <w:t xml:space="preserve"> </w:t>
      </w:r>
      <w:r>
        <w:rPr>
          <w:sz w:val="24"/>
        </w:rPr>
        <w:t>form</w:t>
      </w:r>
      <w:r>
        <w:rPr>
          <w:spacing w:val="25"/>
          <w:sz w:val="24"/>
        </w:rPr>
        <w:t xml:space="preserve"> </w:t>
      </w:r>
      <w:r>
        <w:rPr>
          <w:sz w:val="24"/>
        </w:rPr>
        <w:t>TUJ-KTD</w:t>
      </w:r>
      <w:r>
        <w:rPr>
          <w:spacing w:val="26"/>
          <w:sz w:val="24"/>
        </w:rPr>
        <w:t xml:space="preserve"> </w:t>
      </w:r>
      <w:r>
        <w:rPr>
          <w:sz w:val="24"/>
        </w:rPr>
        <w:t>within</w:t>
      </w:r>
    </w:p>
    <w:p w:rsidR="00F34DDD" w:rsidRDefault="00867C2B">
      <w:pPr>
        <w:pStyle w:val="BodyText"/>
        <w:ind w:left="476" w:right="102"/>
      </w:pPr>
      <w:r>
        <w:t>30 days at the latest from the publication of the information referred to in paragraph three of Article 3 of the Protocol.</w:t>
      </w:r>
    </w:p>
    <w:p w:rsidR="00F34DDD" w:rsidRDefault="00F34DDD">
      <w:pPr>
        <w:pStyle w:val="BodyText"/>
      </w:pPr>
    </w:p>
    <w:p w:rsidR="00F34DDD" w:rsidRDefault="00867C2B">
      <w:pPr>
        <w:pStyle w:val="ListParagraph"/>
        <w:numPr>
          <w:ilvl w:val="0"/>
          <w:numId w:val="3"/>
        </w:numPr>
        <w:tabs>
          <w:tab w:val="left" w:pos="477"/>
        </w:tabs>
        <w:ind w:right="0" w:hanging="361"/>
        <w:rPr>
          <w:sz w:val="24"/>
        </w:rPr>
      </w:pPr>
      <w:r>
        <w:rPr>
          <w:sz w:val="24"/>
        </w:rPr>
        <w:t>The employer's application shall be accompanied by the</w:t>
      </w:r>
      <w:r>
        <w:rPr>
          <w:spacing w:val="-12"/>
          <w:sz w:val="24"/>
        </w:rPr>
        <w:t xml:space="preserve"> </w:t>
      </w:r>
      <w:r>
        <w:rPr>
          <w:sz w:val="24"/>
        </w:rPr>
        <w:t>following:</w:t>
      </w:r>
    </w:p>
    <w:p w:rsidR="00F34DDD" w:rsidRDefault="00867C2B">
      <w:pPr>
        <w:pStyle w:val="ListParagraph"/>
        <w:numPr>
          <w:ilvl w:val="1"/>
          <w:numId w:val="3"/>
        </w:numPr>
        <w:tabs>
          <w:tab w:val="left" w:pos="789"/>
        </w:tabs>
        <w:ind w:hanging="349"/>
        <w:jc w:val="left"/>
        <w:rPr>
          <w:sz w:val="24"/>
        </w:rPr>
      </w:pPr>
      <w:r>
        <w:rPr>
          <w:sz w:val="24"/>
        </w:rPr>
        <w:t>the signed employment contract in cases referred to in paragraph 1 of Article 5 of the Protocol, approved by the competent institution of the country of</w:t>
      </w:r>
      <w:r>
        <w:rPr>
          <w:spacing w:val="-33"/>
          <w:sz w:val="24"/>
        </w:rPr>
        <w:t xml:space="preserve"> </w:t>
      </w:r>
      <w:r>
        <w:rPr>
          <w:sz w:val="24"/>
        </w:rPr>
        <w:t>origin,</w:t>
      </w:r>
    </w:p>
    <w:p w:rsidR="00F34DDD" w:rsidRDefault="00867C2B">
      <w:pPr>
        <w:pStyle w:val="ListParagraph"/>
        <w:numPr>
          <w:ilvl w:val="1"/>
          <w:numId w:val="3"/>
        </w:numPr>
        <w:tabs>
          <w:tab w:val="left" w:pos="784"/>
        </w:tabs>
        <w:ind w:left="783" w:right="0" w:hanging="308"/>
        <w:jc w:val="left"/>
        <w:rPr>
          <w:sz w:val="24"/>
        </w:rPr>
      </w:pPr>
      <w:r>
        <w:rPr>
          <w:sz w:val="24"/>
        </w:rPr>
        <w:t>the copy of the passport of the selected</w:t>
      </w:r>
      <w:r>
        <w:rPr>
          <w:spacing w:val="-3"/>
          <w:sz w:val="24"/>
        </w:rPr>
        <w:t xml:space="preserve"> </w:t>
      </w:r>
      <w:r>
        <w:rPr>
          <w:sz w:val="24"/>
        </w:rPr>
        <w:t>candidate,</w:t>
      </w:r>
    </w:p>
    <w:p w:rsidR="00F34DDD" w:rsidRDefault="00867C2B">
      <w:pPr>
        <w:pStyle w:val="ListParagraph"/>
        <w:numPr>
          <w:ilvl w:val="1"/>
          <w:numId w:val="3"/>
        </w:numPr>
        <w:tabs>
          <w:tab w:val="left" w:pos="791"/>
        </w:tabs>
        <w:ind w:left="836" w:hanging="360"/>
        <w:jc w:val="left"/>
        <w:rPr>
          <w:sz w:val="24"/>
        </w:rPr>
      </w:pPr>
      <w:r>
        <w:rPr>
          <w:sz w:val="24"/>
        </w:rPr>
        <w:t>the copy of evidence of adequate level of education or qualifications, when the vacancy requires specific</w:t>
      </w:r>
      <w:r>
        <w:rPr>
          <w:spacing w:val="-1"/>
          <w:sz w:val="24"/>
        </w:rPr>
        <w:t xml:space="preserve"> </w:t>
      </w:r>
      <w:r>
        <w:rPr>
          <w:sz w:val="24"/>
        </w:rPr>
        <w:t>qualifications,</w:t>
      </w:r>
    </w:p>
    <w:p w:rsidR="00F34DDD" w:rsidRDefault="00867C2B">
      <w:pPr>
        <w:pStyle w:val="ListParagraph"/>
        <w:numPr>
          <w:ilvl w:val="1"/>
          <w:numId w:val="3"/>
        </w:numPr>
        <w:tabs>
          <w:tab w:val="left" w:pos="784"/>
        </w:tabs>
        <w:ind w:left="783" w:right="0" w:hanging="308"/>
        <w:jc w:val="left"/>
        <w:rPr>
          <w:sz w:val="24"/>
        </w:rPr>
      </w:pPr>
      <w:proofErr w:type="gramStart"/>
      <w:r>
        <w:rPr>
          <w:sz w:val="24"/>
        </w:rPr>
        <w:t>proof</w:t>
      </w:r>
      <w:proofErr w:type="gramEnd"/>
      <w:r>
        <w:rPr>
          <w:sz w:val="24"/>
        </w:rPr>
        <w:t xml:space="preserve"> of administrative fee</w:t>
      </w:r>
      <w:r>
        <w:rPr>
          <w:spacing w:val="-2"/>
          <w:sz w:val="24"/>
        </w:rPr>
        <w:t xml:space="preserve"> </w:t>
      </w:r>
      <w:r>
        <w:rPr>
          <w:sz w:val="24"/>
        </w:rPr>
        <w:t>payment.</w:t>
      </w:r>
    </w:p>
    <w:p w:rsidR="00F34DDD" w:rsidRDefault="00F34DDD">
      <w:pPr>
        <w:pStyle w:val="BodyText"/>
      </w:pPr>
    </w:p>
    <w:p w:rsidR="00F34DDD" w:rsidRDefault="00867C2B">
      <w:pPr>
        <w:pStyle w:val="ListParagraph"/>
        <w:numPr>
          <w:ilvl w:val="0"/>
          <w:numId w:val="3"/>
        </w:numPr>
        <w:tabs>
          <w:tab w:val="left" w:pos="477"/>
        </w:tabs>
        <w:ind w:left="476"/>
        <w:rPr>
          <w:sz w:val="24"/>
        </w:rPr>
      </w:pPr>
      <w:r>
        <w:rPr>
          <w:sz w:val="24"/>
        </w:rPr>
        <w:t>The competent institution of the country of employment shall decide on the application within 15 days after receipt of the complete application at the</w:t>
      </w:r>
      <w:r>
        <w:rPr>
          <w:spacing w:val="-34"/>
          <w:sz w:val="24"/>
        </w:rPr>
        <w:t xml:space="preserve"> </w:t>
      </w:r>
      <w:r>
        <w:rPr>
          <w:sz w:val="24"/>
        </w:rPr>
        <w:t>latest.</w:t>
      </w:r>
    </w:p>
    <w:p w:rsidR="00F34DDD" w:rsidRDefault="00F34DDD">
      <w:pPr>
        <w:pStyle w:val="BodyText"/>
      </w:pPr>
    </w:p>
    <w:p w:rsidR="00F34DDD" w:rsidRDefault="00867C2B">
      <w:pPr>
        <w:pStyle w:val="ListParagraph"/>
        <w:numPr>
          <w:ilvl w:val="0"/>
          <w:numId w:val="3"/>
        </w:numPr>
        <w:tabs>
          <w:tab w:val="left" w:pos="477"/>
        </w:tabs>
        <w:ind w:left="476"/>
        <w:rPr>
          <w:sz w:val="24"/>
        </w:rPr>
      </w:pPr>
      <w:r>
        <w:rPr>
          <w:sz w:val="24"/>
        </w:rPr>
        <w:t xml:space="preserve">The </w:t>
      </w:r>
      <w:r w:rsidR="00D315EF">
        <w:rPr>
          <w:sz w:val="24"/>
        </w:rPr>
        <w:t>authorization</w:t>
      </w:r>
      <w:r>
        <w:rPr>
          <w:sz w:val="24"/>
        </w:rPr>
        <w:t xml:space="preserve"> shall be issued in two copies. One copy shall be sent to the employer and the other copy shall be sent to the migrant worker after their entry in the country of employment – the other copy may be collected by the migrant worker at the competent institution after entering the country of</w:t>
      </w:r>
      <w:r>
        <w:rPr>
          <w:spacing w:val="-23"/>
          <w:sz w:val="24"/>
        </w:rPr>
        <w:t xml:space="preserve"> </w:t>
      </w:r>
      <w:r>
        <w:rPr>
          <w:sz w:val="24"/>
        </w:rPr>
        <w:t>employment.</w:t>
      </w:r>
    </w:p>
    <w:p w:rsidR="00F34DDD" w:rsidRDefault="00F34DDD">
      <w:pPr>
        <w:pStyle w:val="BodyText"/>
      </w:pPr>
    </w:p>
    <w:p w:rsidR="00F34DDD" w:rsidRDefault="00867C2B">
      <w:pPr>
        <w:pStyle w:val="ListParagraph"/>
        <w:numPr>
          <w:ilvl w:val="0"/>
          <w:numId w:val="3"/>
        </w:numPr>
        <w:tabs>
          <w:tab w:val="left" w:pos="477"/>
        </w:tabs>
        <w:ind w:left="476"/>
        <w:rPr>
          <w:sz w:val="24"/>
        </w:rPr>
      </w:pPr>
      <w:r>
        <w:rPr>
          <w:sz w:val="24"/>
        </w:rPr>
        <w:t xml:space="preserve">All costs of the procedure concerning the issuing of the </w:t>
      </w:r>
      <w:r w:rsidR="00D315EF">
        <w:rPr>
          <w:sz w:val="24"/>
        </w:rPr>
        <w:t>authorization</w:t>
      </w:r>
      <w:r>
        <w:rPr>
          <w:sz w:val="24"/>
        </w:rPr>
        <w:t xml:space="preserve"> shall be borne by the</w:t>
      </w:r>
      <w:r>
        <w:rPr>
          <w:spacing w:val="-1"/>
          <w:sz w:val="24"/>
        </w:rPr>
        <w:t xml:space="preserve"> </w:t>
      </w:r>
      <w:r>
        <w:rPr>
          <w:sz w:val="24"/>
        </w:rPr>
        <w:t>employer.</w:t>
      </w:r>
    </w:p>
    <w:p w:rsidR="00F34DDD" w:rsidRDefault="00F34DDD">
      <w:pPr>
        <w:pStyle w:val="BodyText"/>
      </w:pPr>
    </w:p>
    <w:p w:rsidR="00F34DDD" w:rsidRDefault="00867C2B">
      <w:pPr>
        <w:pStyle w:val="Heading1"/>
      </w:pPr>
      <w:r>
        <w:t>Article 7</w:t>
      </w:r>
    </w:p>
    <w:p w:rsidR="00F34DDD" w:rsidRDefault="00867C2B">
      <w:pPr>
        <w:ind w:left="1868" w:right="1868"/>
        <w:jc w:val="center"/>
        <w:rPr>
          <w:b/>
          <w:sz w:val="24"/>
        </w:rPr>
      </w:pPr>
      <w:r>
        <w:rPr>
          <w:b/>
          <w:sz w:val="24"/>
        </w:rPr>
        <w:t xml:space="preserve">(Renewal of the </w:t>
      </w:r>
      <w:r w:rsidR="00D315EF">
        <w:rPr>
          <w:b/>
          <w:sz w:val="24"/>
        </w:rPr>
        <w:t>authorization</w:t>
      </w:r>
      <w:r>
        <w:rPr>
          <w:b/>
          <w:sz w:val="24"/>
        </w:rPr>
        <w:t>)</w:t>
      </w:r>
    </w:p>
    <w:p w:rsidR="00F34DDD" w:rsidRDefault="00F34DDD">
      <w:pPr>
        <w:pStyle w:val="BodyText"/>
        <w:rPr>
          <w:b/>
        </w:rPr>
      </w:pPr>
    </w:p>
    <w:p w:rsidR="00F34DDD" w:rsidRDefault="00867C2B">
      <w:pPr>
        <w:pStyle w:val="ListParagraph"/>
        <w:numPr>
          <w:ilvl w:val="0"/>
          <w:numId w:val="2"/>
        </w:numPr>
        <w:tabs>
          <w:tab w:val="left" w:pos="477"/>
        </w:tabs>
        <w:ind w:left="476"/>
        <w:rPr>
          <w:sz w:val="24"/>
        </w:rPr>
      </w:pPr>
      <w:r>
        <w:rPr>
          <w:sz w:val="24"/>
        </w:rPr>
        <w:t xml:space="preserve">The migrant worker shall apply for renewal of the </w:t>
      </w:r>
      <w:r w:rsidR="00D315EF">
        <w:rPr>
          <w:sz w:val="24"/>
        </w:rPr>
        <w:t>authorization</w:t>
      </w:r>
      <w:r>
        <w:rPr>
          <w:sz w:val="24"/>
        </w:rPr>
        <w:t xml:space="preserve"> with the competent institution on the TUJ-KTD form, and shall include the employment contract signed by the migrant worker and the </w:t>
      </w:r>
      <w:proofErr w:type="gramStart"/>
      <w:r>
        <w:rPr>
          <w:sz w:val="24"/>
        </w:rPr>
        <w:t>employer .</w:t>
      </w:r>
      <w:proofErr w:type="gramEnd"/>
      <w:r>
        <w:rPr>
          <w:sz w:val="24"/>
        </w:rPr>
        <w:t xml:space="preserve"> The application for renewal of the </w:t>
      </w:r>
      <w:r w:rsidR="00D315EF">
        <w:rPr>
          <w:sz w:val="24"/>
        </w:rPr>
        <w:t>authorization</w:t>
      </w:r>
      <w:r>
        <w:rPr>
          <w:sz w:val="24"/>
        </w:rPr>
        <w:t xml:space="preserve"> may be filed no more than 60 days before the expiry of the </w:t>
      </w:r>
      <w:r w:rsidR="00D315EF">
        <w:rPr>
          <w:sz w:val="24"/>
        </w:rPr>
        <w:t>authorization</w:t>
      </w:r>
      <w:r>
        <w:rPr>
          <w:sz w:val="24"/>
        </w:rPr>
        <w:t xml:space="preserve"> and no later than 15 day after its</w:t>
      </w:r>
      <w:r>
        <w:rPr>
          <w:spacing w:val="-8"/>
          <w:sz w:val="24"/>
        </w:rPr>
        <w:t xml:space="preserve"> </w:t>
      </w:r>
      <w:r>
        <w:rPr>
          <w:sz w:val="24"/>
        </w:rPr>
        <w:t>expiry.</w:t>
      </w:r>
    </w:p>
    <w:p w:rsidR="00F34DDD" w:rsidRDefault="00F34DDD">
      <w:pPr>
        <w:pStyle w:val="BodyText"/>
      </w:pPr>
    </w:p>
    <w:p w:rsidR="00F34DDD" w:rsidRDefault="00867C2B">
      <w:pPr>
        <w:pStyle w:val="ListParagraph"/>
        <w:numPr>
          <w:ilvl w:val="0"/>
          <w:numId w:val="2"/>
        </w:numPr>
        <w:tabs>
          <w:tab w:val="left" w:pos="477"/>
        </w:tabs>
        <w:ind w:left="476"/>
        <w:rPr>
          <w:sz w:val="24"/>
        </w:rPr>
      </w:pPr>
      <w:r>
        <w:rPr>
          <w:sz w:val="24"/>
        </w:rPr>
        <w:t xml:space="preserve">The competent institution of the country of employment shall verify whether all conditions for renewal of the </w:t>
      </w:r>
      <w:r w:rsidR="00D315EF">
        <w:rPr>
          <w:sz w:val="24"/>
        </w:rPr>
        <w:t>authorization</w:t>
      </w:r>
      <w:r>
        <w:rPr>
          <w:sz w:val="24"/>
        </w:rPr>
        <w:t xml:space="preserve"> are met, and shall decide on</w:t>
      </w:r>
      <w:r>
        <w:rPr>
          <w:spacing w:val="17"/>
          <w:sz w:val="24"/>
        </w:rPr>
        <w:t xml:space="preserve"> </w:t>
      </w:r>
      <w:r>
        <w:rPr>
          <w:sz w:val="24"/>
        </w:rPr>
        <w:t>the application no later than within 15 days (from the receipt of the</w:t>
      </w:r>
      <w:r>
        <w:rPr>
          <w:spacing w:val="-29"/>
          <w:sz w:val="24"/>
        </w:rPr>
        <w:t xml:space="preserve"> </w:t>
      </w:r>
      <w:r>
        <w:rPr>
          <w:sz w:val="24"/>
        </w:rPr>
        <w:t>application?).</w:t>
      </w:r>
    </w:p>
    <w:p w:rsidR="00F34DDD" w:rsidRDefault="00F34DDD">
      <w:pPr>
        <w:jc w:val="both"/>
        <w:rPr>
          <w:sz w:val="24"/>
        </w:rPr>
        <w:sectPr w:rsidR="00F34DDD">
          <w:pgSz w:w="11910" w:h="16840"/>
          <w:pgMar w:top="1320" w:right="1300" w:bottom="280" w:left="1300" w:header="720" w:footer="720" w:gutter="0"/>
          <w:cols w:space="720"/>
        </w:sectPr>
      </w:pPr>
    </w:p>
    <w:p w:rsidR="00F34DDD" w:rsidRDefault="00867C2B">
      <w:pPr>
        <w:pStyle w:val="ListParagraph"/>
        <w:numPr>
          <w:ilvl w:val="0"/>
          <w:numId w:val="2"/>
        </w:numPr>
        <w:tabs>
          <w:tab w:val="left" w:pos="477"/>
        </w:tabs>
        <w:spacing w:before="79"/>
        <w:ind w:left="476"/>
        <w:rPr>
          <w:sz w:val="24"/>
        </w:rPr>
      </w:pPr>
      <w:r>
        <w:rPr>
          <w:sz w:val="24"/>
        </w:rPr>
        <w:lastRenderedPageBreak/>
        <w:t>In cases of highly qualified employment the competent institution of the country of employment shall obtain a written consent from the competent institution of the country of</w:t>
      </w:r>
      <w:r>
        <w:rPr>
          <w:spacing w:val="-1"/>
          <w:sz w:val="24"/>
        </w:rPr>
        <w:t xml:space="preserve"> </w:t>
      </w:r>
      <w:r>
        <w:rPr>
          <w:sz w:val="24"/>
        </w:rPr>
        <w:t>origin.</w:t>
      </w:r>
    </w:p>
    <w:p w:rsidR="00F34DDD" w:rsidRDefault="00F34DDD">
      <w:pPr>
        <w:pStyle w:val="BodyText"/>
      </w:pPr>
    </w:p>
    <w:p w:rsidR="00F34DDD" w:rsidRDefault="00867C2B">
      <w:pPr>
        <w:pStyle w:val="Heading1"/>
      </w:pPr>
      <w:r>
        <w:t>Article 8</w:t>
      </w:r>
    </w:p>
    <w:p w:rsidR="00F34DDD" w:rsidRDefault="00867C2B">
      <w:pPr>
        <w:ind w:left="1867" w:right="1868"/>
        <w:jc w:val="center"/>
        <w:rPr>
          <w:b/>
          <w:sz w:val="24"/>
        </w:rPr>
      </w:pPr>
      <w:r>
        <w:rPr>
          <w:b/>
          <w:sz w:val="24"/>
        </w:rPr>
        <w:t>(Return of the migrant worker)</w:t>
      </w:r>
    </w:p>
    <w:p w:rsidR="00F34DDD" w:rsidRDefault="00F34DDD">
      <w:pPr>
        <w:pStyle w:val="BodyText"/>
        <w:rPr>
          <w:b/>
        </w:rPr>
      </w:pPr>
    </w:p>
    <w:p w:rsidR="00F34DDD" w:rsidRDefault="00867C2B">
      <w:pPr>
        <w:pStyle w:val="BodyText"/>
        <w:ind w:left="116" w:right="115"/>
        <w:jc w:val="both"/>
      </w:pPr>
      <w:r>
        <w:t>After returning to the country of origin, the migrant worker shall report their return to the competent institution, which shall inform the competent institution of the country of</w:t>
      </w:r>
      <w:r>
        <w:rPr>
          <w:spacing w:val="-1"/>
        </w:rPr>
        <w:t xml:space="preserve"> </w:t>
      </w:r>
      <w:r>
        <w:t>origin.</w:t>
      </w:r>
    </w:p>
    <w:p w:rsidR="00F34DDD" w:rsidRDefault="00F34DDD">
      <w:pPr>
        <w:pStyle w:val="BodyText"/>
      </w:pPr>
    </w:p>
    <w:p w:rsidR="00F34DDD" w:rsidRDefault="00867C2B">
      <w:pPr>
        <w:pStyle w:val="Heading1"/>
      </w:pPr>
      <w:r>
        <w:t>Article 9</w:t>
      </w:r>
    </w:p>
    <w:p w:rsidR="00F34DDD" w:rsidRDefault="00867C2B">
      <w:pPr>
        <w:ind w:left="1867" w:right="1868"/>
        <w:jc w:val="center"/>
        <w:rPr>
          <w:b/>
          <w:sz w:val="24"/>
        </w:rPr>
      </w:pPr>
      <w:r>
        <w:rPr>
          <w:b/>
          <w:sz w:val="24"/>
        </w:rPr>
        <w:t>(Record-keeping and communication of data)</w:t>
      </w:r>
    </w:p>
    <w:p w:rsidR="00F34DDD" w:rsidRDefault="00F34DDD">
      <w:pPr>
        <w:pStyle w:val="BodyText"/>
        <w:rPr>
          <w:b/>
        </w:rPr>
      </w:pPr>
    </w:p>
    <w:p w:rsidR="00F34DDD" w:rsidRDefault="00867C2B">
      <w:pPr>
        <w:pStyle w:val="ListParagraph"/>
        <w:numPr>
          <w:ilvl w:val="0"/>
          <w:numId w:val="1"/>
        </w:numPr>
        <w:tabs>
          <w:tab w:val="left" w:pos="474"/>
        </w:tabs>
        <w:rPr>
          <w:sz w:val="24"/>
        </w:rPr>
      </w:pPr>
      <w:r>
        <w:rPr>
          <w:sz w:val="24"/>
        </w:rPr>
        <w:t xml:space="preserve">The competent institution of the country of employment shall keep a record on migrant workers who were issued the </w:t>
      </w:r>
      <w:r w:rsidR="00D315EF">
        <w:rPr>
          <w:sz w:val="24"/>
        </w:rPr>
        <w:t>authorization</w:t>
      </w:r>
      <w:r>
        <w:rPr>
          <w:sz w:val="24"/>
        </w:rPr>
        <w:t xml:space="preserve"> on the basis of this Agreement.</w:t>
      </w:r>
    </w:p>
    <w:p w:rsidR="00F34DDD" w:rsidRDefault="00F34DDD">
      <w:pPr>
        <w:pStyle w:val="BodyText"/>
      </w:pPr>
    </w:p>
    <w:p w:rsidR="00F34DDD" w:rsidRDefault="00867C2B">
      <w:pPr>
        <w:pStyle w:val="ListParagraph"/>
        <w:numPr>
          <w:ilvl w:val="0"/>
          <w:numId w:val="1"/>
        </w:numPr>
        <w:tabs>
          <w:tab w:val="left" w:pos="474"/>
        </w:tabs>
        <w:rPr>
          <w:sz w:val="24"/>
        </w:rPr>
      </w:pPr>
      <w:r>
        <w:rPr>
          <w:sz w:val="24"/>
        </w:rPr>
        <w:t>For the purpose of keeping records the competent institution of the country of employment shall collect data in accordance with the act governing employment and work of</w:t>
      </w:r>
      <w:r>
        <w:rPr>
          <w:spacing w:val="-1"/>
          <w:sz w:val="24"/>
        </w:rPr>
        <w:t xml:space="preserve"> </w:t>
      </w:r>
      <w:r>
        <w:rPr>
          <w:sz w:val="24"/>
        </w:rPr>
        <w:t>foreigners.</w:t>
      </w:r>
    </w:p>
    <w:p w:rsidR="00F34DDD" w:rsidRDefault="00F34DDD">
      <w:pPr>
        <w:pStyle w:val="BodyText"/>
      </w:pPr>
    </w:p>
    <w:p w:rsidR="00F34DDD" w:rsidRDefault="00867C2B">
      <w:pPr>
        <w:pStyle w:val="ListParagraph"/>
        <w:numPr>
          <w:ilvl w:val="0"/>
          <w:numId w:val="1"/>
        </w:numPr>
        <w:tabs>
          <w:tab w:val="left" w:pos="474"/>
        </w:tabs>
        <w:rPr>
          <w:sz w:val="24"/>
        </w:rPr>
      </w:pPr>
      <w:r>
        <w:rPr>
          <w:sz w:val="24"/>
        </w:rPr>
        <w:t xml:space="preserve">Each month, the competent institution of the country of employment shall send the competent institution of the country of origin data on issued, valid and revoked </w:t>
      </w:r>
      <w:r w:rsidR="003F4DF9">
        <w:rPr>
          <w:sz w:val="24"/>
        </w:rPr>
        <w:t>authorizations</w:t>
      </w:r>
      <w:r>
        <w:rPr>
          <w:sz w:val="24"/>
        </w:rPr>
        <w:t>, listed by</w:t>
      </w:r>
      <w:r>
        <w:rPr>
          <w:spacing w:val="-1"/>
          <w:sz w:val="24"/>
        </w:rPr>
        <w:t xml:space="preserve"> </w:t>
      </w:r>
      <w:r>
        <w:rPr>
          <w:sz w:val="24"/>
        </w:rPr>
        <w:t>name.</w:t>
      </w:r>
    </w:p>
    <w:p w:rsidR="00F34DDD" w:rsidRDefault="00F34DDD">
      <w:pPr>
        <w:pStyle w:val="BodyText"/>
      </w:pPr>
    </w:p>
    <w:p w:rsidR="00F34DDD" w:rsidRDefault="00867C2B">
      <w:pPr>
        <w:pStyle w:val="ListParagraph"/>
        <w:numPr>
          <w:ilvl w:val="0"/>
          <w:numId w:val="1"/>
        </w:numPr>
        <w:tabs>
          <w:tab w:val="left" w:pos="474"/>
        </w:tabs>
        <w:rPr>
          <w:sz w:val="24"/>
        </w:rPr>
      </w:pPr>
      <w:r>
        <w:rPr>
          <w:sz w:val="24"/>
        </w:rPr>
        <w:t>The competent institution of the country of origin shall keep a record, listed by name, of migrant workers who registered their return to the country of</w:t>
      </w:r>
      <w:r>
        <w:rPr>
          <w:spacing w:val="-17"/>
          <w:sz w:val="24"/>
        </w:rPr>
        <w:t xml:space="preserve"> </w:t>
      </w:r>
      <w:r>
        <w:rPr>
          <w:sz w:val="24"/>
        </w:rPr>
        <w:t>origin.</w:t>
      </w:r>
    </w:p>
    <w:p w:rsidR="00F34DDD" w:rsidRDefault="00F34DDD">
      <w:pPr>
        <w:pStyle w:val="BodyText"/>
      </w:pPr>
    </w:p>
    <w:p w:rsidR="00F34DDD" w:rsidRDefault="00867C2B">
      <w:pPr>
        <w:pStyle w:val="ListParagraph"/>
        <w:numPr>
          <w:ilvl w:val="0"/>
          <w:numId w:val="1"/>
        </w:numPr>
        <w:tabs>
          <w:tab w:val="left" w:pos="474"/>
        </w:tabs>
        <w:rPr>
          <w:sz w:val="24"/>
        </w:rPr>
      </w:pPr>
      <w:r>
        <w:rPr>
          <w:sz w:val="24"/>
        </w:rPr>
        <w:t>Every three months, the competent institution of the country of origin shall send to the competent institution of the country of employment a list of the names of migrant workers who registered their return to the country of</w:t>
      </w:r>
      <w:r>
        <w:rPr>
          <w:spacing w:val="-8"/>
          <w:sz w:val="24"/>
        </w:rPr>
        <w:t xml:space="preserve"> </w:t>
      </w:r>
      <w:r>
        <w:rPr>
          <w:sz w:val="24"/>
        </w:rPr>
        <w:t>origin.</w:t>
      </w:r>
    </w:p>
    <w:p w:rsidR="00F34DDD" w:rsidRDefault="00F34DDD">
      <w:pPr>
        <w:pStyle w:val="BodyText"/>
      </w:pPr>
    </w:p>
    <w:p w:rsidR="00F34DDD" w:rsidRDefault="00867C2B">
      <w:pPr>
        <w:pStyle w:val="Heading1"/>
      </w:pPr>
      <w:r>
        <w:t>Article 10</w:t>
      </w:r>
    </w:p>
    <w:p w:rsidR="00F34DDD" w:rsidRDefault="00867C2B">
      <w:pPr>
        <w:ind w:left="1868" w:right="1868"/>
        <w:jc w:val="center"/>
        <w:rPr>
          <w:b/>
          <w:sz w:val="24"/>
        </w:rPr>
      </w:pPr>
      <w:r>
        <w:rPr>
          <w:b/>
          <w:sz w:val="24"/>
        </w:rPr>
        <w:t>(Entry into force of the Protocol)</w:t>
      </w:r>
    </w:p>
    <w:p w:rsidR="00F34DDD" w:rsidRDefault="00F34DDD">
      <w:pPr>
        <w:pStyle w:val="BodyText"/>
        <w:rPr>
          <w:b/>
        </w:rPr>
      </w:pPr>
    </w:p>
    <w:p w:rsidR="00F34DDD" w:rsidRDefault="00867C2B">
      <w:pPr>
        <w:pStyle w:val="BodyText"/>
        <w:ind w:left="116"/>
        <w:jc w:val="both"/>
      </w:pPr>
      <w:proofErr w:type="gramStart"/>
      <w:r>
        <w:t>this</w:t>
      </w:r>
      <w:proofErr w:type="gramEnd"/>
      <w:r>
        <w:t xml:space="preserve"> Protocol shall enter into force at the same time as the Agreement.</w:t>
      </w:r>
    </w:p>
    <w:p w:rsidR="00F34DDD" w:rsidRDefault="00F34DDD">
      <w:pPr>
        <w:pStyle w:val="BodyText"/>
        <w:rPr>
          <w:sz w:val="26"/>
        </w:rPr>
      </w:pPr>
    </w:p>
    <w:p w:rsidR="00F34DDD" w:rsidRDefault="00F34DDD">
      <w:pPr>
        <w:pStyle w:val="BodyText"/>
        <w:rPr>
          <w:sz w:val="26"/>
        </w:rPr>
      </w:pPr>
    </w:p>
    <w:p w:rsidR="00F34DDD" w:rsidRDefault="00867C2B">
      <w:pPr>
        <w:pStyle w:val="BodyText"/>
        <w:spacing w:before="230"/>
        <w:ind w:left="116"/>
      </w:pPr>
      <w:r>
        <w:t>Done</w:t>
      </w:r>
      <w:r>
        <w:rPr>
          <w:spacing w:val="54"/>
        </w:rPr>
        <w:t xml:space="preserve"> </w:t>
      </w:r>
      <w:r>
        <w:t>in</w:t>
      </w:r>
      <w:r>
        <w:rPr>
          <w:spacing w:val="55"/>
        </w:rPr>
        <w:t xml:space="preserve"> </w:t>
      </w:r>
      <w:r>
        <w:t>...................</w:t>
      </w:r>
      <w:r>
        <w:rPr>
          <w:spacing w:val="58"/>
        </w:rPr>
        <w:t xml:space="preserve"> </w:t>
      </w:r>
      <w:proofErr w:type="gramStart"/>
      <w:r>
        <w:t>on</w:t>
      </w:r>
      <w:r>
        <w:rPr>
          <w:spacing w:val="54"/>
        </w:rPr>
        <w:t xml:space="preserve"> </w:t>
      </w:r>
      <w:r>
        <w:t>..........................</w:t>
      </w:r>
      <w:proofErr w:type="gramEnd"/>
      <w:r>
        <w:rPr>
          <w:spacing w:val="60"/>
        </w:rPr>
        <w:t xml:space="preserve"> </w:t>
      </w:r>
      <w:proofErr w:type="gramStart"/>
      <w:r>
        <w:t>in</w:t>
      </w:r>
      <w:proofErr w:type="gramEnd"/>
      <w:r>
        <w:rPr>
          <w:spacing w:val="55"/>
        </w:rPr>
        <w:t xml:space="preserve"> </w:t>
      </w:r>
      <w:r>
        <w:t>two</w:t>
      </w:r>
      <w:r>
        <w:rPr>
          <w:spacing w:val="55"/>
        </w:rPr>
        <w:t xml:space="preserve"> </w:t>
      </w:r>
      <w:r>
        <w:t>(2)</w:t>
      </w:r>
      <w:r>
        <w:rPr>
          <w:spacing w:val="54"/>
        </w:rPr>
        <w:t xml:space="preserve"> </w:t>
      </w:r>
      <w:r>
        <w:t>originals,</w:t>
      </w:r>
      <w:r>
        <w:rPr>
          <w:spacing w:val="55"/>
        </w:rPr>
        <w:t xml:space="preserve"> </w:t>
      </w:r>
      <w:r>
        <w:t>each</w:t>
      </w:r>
      <w:r>
        <w:rPr>
          <w:spacing w:val="55"/>
        </w:rPr>
        <w:t xml:space="preserve"> </w:t>
      </w:r>
      <w:r>
        <w:t>in</w:t>
      </w:r>
      <w:r>
        <w:rPr>
          <w:spacing w:val="55"/>
        </w:rPr>
        <w:t xml:space="preserve"> </w:t>
      </w:r>
      <w:r>
        <w:t>Slovenian,</w:t>
      </w:r>
    </w:p>
    <w:p w:rsidR="00F34DDD" w:rsidRDefault="00E1496C">
      <w:pPr>
        <w:pStyle w:val="BodyText"/>
        <w:spacing w:line="480" w:lineRule="auto"/>
        <w:ind w:left="116" w:right="1389"/>
      </w:pPr>
      <w:proofErr w:type="gramStart"/>
      <w:r>
        <w:t>Georgian</w:t>
      </w:r>
      <w:r w:rsidR="00867C2B">
        <w:t xml:space="preserve"> and English languages, all texts being equally authentic.</w:t>
      </w:r>
      <w:proofErr w:type="gramEnd"/>
      <w:r w:rsidR="00867C2B">
        <w:t xml:space="preserve"> In the case of a divergence of interpretation, the English text shall prevail.</w:t>
      </w:r>
    </w:p>
    <w:p w:rsidR="00F34DDD" w:rsidRDefault="00F34DDD">
      <w:pPr>
        <w:pStyle w:val="BodyText"/>
        <w:rPr>
          <w:sz w:val="20"/>
        </w:rPr>
      </w:pPr>
    </w:p>
    <w:p w:rsidR="00F34DDD" w:rsidRDefault="00F34DDD">
      <w:pPr>
        <w:pStyle w:val="BodyText"/>
        <w:spacing w:before="11"/>
        <w:rPr>
          <w:sz w:val="19"/>
        </w:rPr>
      </w:pPr>
    </w:p>
    <w:p w:rsidR="00F34DDD" w:rsidRDefault="00F34DDD">
      <w:pPr>
        <w:rPr>
          <w:sz w:val="19"/>
        </w:rPr>
        <w:sectPr w:rsidR="00F34DDD">
          <w:pgSz w:w="11910" w:h="16840"/>
          <w:pgMar w:top="1320" w:right="1300" w:bottom="280" w:left="1300" w:header="720" w:footer="720" w:gutter="0"/>
          <w:cols w:space="720"/>
        </w:sectPr>
      </w:pPr>
    </w:p>
    <w:p w:rsidR="00F34DDD" w:rsidRDefault="00867C2B">
      <w:pPr>
        <w:pStyle w:val="BodyText"/>
        <w:spacing w:before="92"/>
        <w:ind w:left="421" w:right="19"/>
        <w:jc w:val="center"/>
      </w:pPr>
      <w:r>
        <w:lastRenderedPageBreak/>
        <w:t>FOR THE GOVERNMENT</w:t>
      </w:r>
    </w:p>
    <w:p w:rsidR="00F34DDD" w:rsidRDefault="00867C2B">
      <w:pPr>
        <w:pStyle w:val="BodyText"/>
        <w:ind w:left="421" w:right="19"/>
        <w:jc w:val="center"/>
      </w:pPr>
      <w:r>
        <w:t>OF THE REPUBLIC OF SLOVENIA</w:t>
      </w:r>
    </w:p>
    <w:p w:rsidR="00F34DDD" w:rsidRDefault="00867C2B">
      <w:pPr>
        <w:pStyle w:val="BodyText"/>
        <w:spacing w:before="92"/>
        <w:ind w:left="442"/>
      </w:pPr>
      <w:r>
        <w:br w:type="column"/>
      </w:r>
      <w:r>
        <w:lastRenderedPageBreak/>
        <w:t>FOR THE GOVERNMENT</w:t>
      </w:r>
    </w:p>
    <w:p w:rsidR="00F34DDD" w:rsidRDefault="00867C2B">
      <w:pPr>
        <w:pStyle w:val="BodyText"/>
        <w:ind w:left="549"/>
      </w:pPr>
      <w:r>
        <w:t xml:space="preserve">OF </w:t>
      </w:r>
      <w:r w:rsidR="00E1496C">
        <w:t>GEORGIA</w:t>
      </w:r>
    </w:p>
    <w:sectPr w:rsidR="00F34DDD">
      <w:type w:val="continuous"/>
      <w:pgSz w:w="11910" w:h="16840"/>
      <w:pgMar w:top="1580" w:right="1300" w:bottom="280" w:left="1300" w:header="720" w:footer="720" w:gutter="0"/>
      <w:cols w:num="2" w:space="720" w:equalWidth="0">
        <w:col w:w="4296" w:space="797"/>
        <w:col w:w="42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C38"/>
    <w:multiLevelType w:val="hybridMultilevel"/>
    <w:tmpl w:val="54B04394"/>
    <w:lvl w:ilvl="0" w:tplc="0C9E850E">
      <w:start w:val="1"/>
      <w:numFmt w:val="decimal"/>
      <w:lvlText w:val="(%1)"/>
      <w:lvlJc w:val="left"/>
      <w:pPr>
        <w:ind w:left="477" w:hanging="360"/>
      </w:pPr>
      <w:rPr>
        <w:rFonts w:ascii="Arial" w:eastAsia="Arial" w:hAnsi="Arial" w:cs="Arial" w:hint="default"/>
        <w:spacing w:val="-1"/>
        <w:w w:val="100"/>
        <w:sz w:val="24"/>
        <w:szCs w:val="24"/>
        <w:lang w:val="en-US" w:eastAsia="en-US" w:bidi="en-US"/>
      </w:rPr>
    </w:lvl>
    <w:lvl w:ilvl="1" w:tplc="F5320E94">
      <w:numFmt w:val="bullet"/>
      <w:lvlText w:val=""/>
      <w:lvlJc w:val="left"/>
      <w:pPr>
        <w:ind w:left="826" w:hanging="312"/>
      </w:pPr>
      <w:rPr>
        <w:rFonts w:ascii="Symbol" w:eastAsia="Symbol" w:hAnsi="Symbol" w:cs="Symbol" w:hint="default"/>
        <w:w w:val="100"/>
        <w:sz w:val="24"/>
        <w:szCs w:val="24"/>
        <w:lang w:val="en-US" w:eastAsia="en-US" w:bidi="en-US"/>
      </w:rPr>
    </w:lvl>
    <w:lvl w:ilvl="2" w:tplc="AD8A39B0">
      <w:numFmt w:val="bullet"/>
      <w:lvlText w:val="•"/>
      <w:lvlJc w:val="left"/>
      <w:pPr>
        <w:ind w:left="1762" w:hanging="312"/>
      </w:pPr>
      <w:rPr>
        <w:rFonts w:hint="default"/>
        <w:lang w:val="en-US" w:eastAsia="en-US" w:bidi="en-US"/>
      </w:rPr>
    </w:lvl>
    <w:lvl w:ilvl="3" w:tplc="645EDE96">
      <w:numFmt w:val="bullet"/>
      <w:lvlText w:val="•"/>
      <w:lvlJc w:val="left"/>
      <w:pPr>
        <w:ind w:left="2705" w:hanging="312"/>
      </w:pPr>
      <w:rPr>
        <w:rFonts w:hint="default"/>
        <w:lang w:val="en-US" w:eastAsia="en-US" w:bidi="en-US"/>
      </w:rPr>
    </w:lvl>
    <w:lvl w:ilvl="4" w:tplc="CC402C70">
      <w:numFmt w:val="bullet"/>
      <w:lvlText w:val="•"/>
      <w:lvlJc w:val="left"/>
      <w:pPr>
        <w:ind w:left="3648" w:hanging="312"/>
      </w:pPr>
      <w:rPr>
        <w:rFonts w:hint="default"/>
        <w:lang w:val="en-US" w:eastAsia="en-US" w:bidi="en-US"/>
      </w:rPr>
    </w:lvl>
    <w:lvl w:ilvl="5" w:tplc="16C24F28">
      <w:numFmt w:val="bullet"/>
      <w:lvlText w:val="•"/>
      <w:lvlJc w:val="left"/>
      <w:pPr>
        <w:ind w:left="4591" w:hanging="312"/>
      </w:pPr>
      <w:rPr>
        <w:rFonts w:hint="default"/>
        <w:lang w:val="en-US" w:eastAsia="en-US" w:bidi="en-US"/>
      </w:rPr>
    </w:lvl>
    <w:lvl w:ilvl="6" w:tplc="461E3D6E">
      <w:numFmt w:val="bullet"/>
      <w:lvlText w:val="•"/>
      <w:lvlJc w:val="left"/>
      <w:pPr>
        <w:ind w:left="5534" w:hanging="312"/>
      </w:pPr>
      <w:rPr>
        <w:rFonts w:hint="default"/>
        <w:lang w:val="en-US" w:eastAsia="en-US" w:bidi="en-US"/>
      </w:rPr>
    </w:lvl>
    <w:lvl w:ilvl="7" w:tplc="FE0824B0">
      <w:numFmt w:val="bullet"/>
      <w:lvlText w:val="•"/>
      <w:lvlJc w:val="left"/>
      <w:pPr>
        <w:ind w:left="6477" w:hanging="312"/>
      </w:pPr>
      <w:rPr>
        <w:rFonts w:hint="default"/>
        <w:lang w:val="en-US" w:eastAsia="en-US" w:bidi="en-US"/>
      </w:rPr>
    </w:lvl>
    <w:lvl w:ilvl="8" w:tplc="E64C7B56">
      <w:numFmt w:val="bullet"/>
      <w:lvlText w:val="•"/>
      <w:lvlJc w:val="left"/>
      <w:pPr>
        <w:ind w:left="7420" w:hanging="312"/>
      </w:pPr>
      <w:rPr>
        <w:rFonts w:hint="default"/>
        <w:lang w:val="en-US" w:eastAsia="en-US" w:bidi="en-US"/>
      </w:rPr>
    </w:lvl>
  </w:abstractNum>
  <w:abstractNum w:abstractNumId="1">
    <w:nsid w:val="0F821249"/>
    <w:multiLevelType w:val="hybridMultilevel"/>
    <w:tmpl w:val="52B095F8"/>
    <w:lvl w:ilvl="0" w:tplc="B3EE2500">
      <w:start w:val="1"/>
      <w:numFmt w:val="decimal"/>
      <w:lvlText w:val="(%1)"/>
      <w:lvlJc w:val="left"/>
      <w:pPr>
        <w:ind w:left="477" w:hanging="360"/>
      </w:pPr>
      <w:rPr>
        <w:rFonts w:ascii="Arial" w:eastAsia="Arial" w:hAnsi="Arial" w:cs="Arial" w:hint="default"/>
        <w:spacing w:val="-1"/>
        <w:w w:val="100"/>
        <w:sz w:val="24"/>
        <w:szCs w:val="24"/>
        <w:lang w:val="en-US" w:eastAsia="en-US" w:bidi="en-US"/>
      </w:rPr>
    </w:lvl>
    <w:lvl w:ilvl="1" w:tplc="D672520E">
      <w:numFmt w:val="bullet"/>
      <w:lvlText w:val="•"/>
      <w:lvlJc w:val="left"/>
      <w:pPr>
        <w:ind w:left="1362" w:hanging="360"/>
      </w:pPr>
      <w:rPr>
        <w:rFonts w:hint="default"/>
        <w:lang w:val="en-US" w:eastAsia="en-US" w:bidi="en-US"/>
      </w:rPr>
    </w:lvl>
    <w:lvl w:ilvl="2" w:tplc="753285EE">
      <w:numFmt w:val="bullet"/>
      <w:lvlText w:val="•"/>
      <w:lvlJc w:val="left"/>
      <w:pPr>
        <w:ind w:left="2245" w:hanging="360"/>
      </w:pPr>
      <w:rPr>
        <w:rFonts w:hint="default"/>
        <w:lang w:val="en-US" w:eastAsia="en-US" w:bidi="en-US"/>
      </w:rPr>
    </w:lvl>
    <w:lvl w:ilvl="3" w:tplc="9190AB50">
      <w:numFmt w:val="bullet"/>
      <w:lvlText w:val="•"/>
      <w:lvlJc w:val="left"/>
      <w:pPr>
        <w:ind w:left="3127" w:hanging="360"/>
      </w:pPr>
      <w:rPr>
        <w:rFonts w:hint="default"/>
        <w:lang w:val="en-US" w:eastAsia="en-US" w:bidi="en-US"/>
      </w:rPr>
    </w:lvl>
    <w:lvl w:ilvl="4" w:tplc="D1E240B6">
      <w:numFmt w:val="bullet"/>
      <w:lvlText w:val="•"/>
      <w:lvlJc w:val="left"/>
      <w:pPr>
        <w:ind w:left="4010" w:hanging="360"/>
      </w:pPr>
      <w:rPr>
        <w:rFonts w:hint="default"/>
        <w:lang w:val="en-US" w:eastAsia="en-US" w:bidi="en-US"/>
      </w:rPr>
    </w:lvl>
    <w:lvl w:ilvl="5" w:tplc="EB387178">
      <w:numFmt w:val="bullet"/>
      <w:lvlText w:val="•"/>
      <w:lvlJc w:val="left"/>
      <w:pPr>
        <w:ind w:left="4893" w:hanging="360"/>
      </w:pPr>
      <w:rPr>
        <w:rFonts w:hint="default"/>
        <w:lang w:val="en-US" w:eastAsia="en-US" w:bidi="en-US"/>
      </w:rPr>
    </w:lvl>
    <w:lvl w:ilvl="6" w:tplc="912A617E">
      <w:numFmt w:val="bullet"/>
      <w:lvlText w:val="•"/>
      <w:lvlJc w:val="left"/>
      <w:pPr>
        <w:ind w:left="5775" w:hanging="360"/>
      </w:pPr>
      <w:rPr>
        <w:rFonts w:hint="default"/>
        <w:lang w:val="en-US" w:eastAsia="en-US" w:bidi="en-US"/>
      </w:rPr>
    </w:lvl>
    <w:lvl w:ilvl="7" w:tplc="BCE633D6">
      <w:numFmt w:val="bullet"/>
      <w:lvlText w:val="•"/>
      <w:lvlJc w:val="left"/>
      <w:pPr>
        <w:ind w:left="6658" w:hanging="360"/>
      </w:pPr>
      <w:rPr>
        <w:rFonts w:hint="default"/>
        <w:lang w:val="en-US" w:eastAsia="en-US" w:bidi="en-US"/>
      </w:rPr>
    </w:lvl>
    <w:lvl w:ilvl="8" w:tplc="15EA06F2">
      <w:numFmt w:val="bullet"/>
      <w:lvlText w:val="•"/>
      <w:lvlJc w:val="left"/>
      <w:pPr>
        <w:ind w:left="7540" w:hanging="360"/>
      </w:pPr>
      <w:rPr>
        <w:rFonts w:hint="default"/>
        <w:lang w:val="en-US" w:eastAsia="en-US" w:bidi="en-US"/>
      </w:rPr>
    </w:lvl>
  </w:abstractNum>
  <w:abstractNum w:abstractNumId="2">
    <w:nsid w:val="5FD111BF"/>
    <w:multiLevelType w:val="hybridMultilevel"/>
    <w:tmpl w:val="20129696"/>
    <w:lvl w:ilvl="0" w:tplc="6A6AD36A">
      <w:start w:val="1"/>
      <w:numFmt w:val="decimal"/>
      <w:lvlText w:val="(%1)"/>
      <w:lvlJc w:val="left"/>
      <w:pPr>
        <w:ind w:left="474" w:hanging="357"/>
      </w:pPr>
      <w:rPr>
        <w:rFonts w:ascii="Arial" w:eastAsia="Arial" w:hAnsi="Arial" w:cs="Arial" w:hint="default"/>
        <w:w w:val="100"/>
        <w:sz w:val="24"/>
        <w:szCs w:val="24"/>
        <w:lang w:val="en-US" w:eastAsia="en-US" w:bidi="en-US"/>
      </w:rPr>
    </w:lvl>
    <w:lvl w:ilvl="1" w:tplc="03CC04F4">
      <w:numFmt w:val="bullet"/>
      <w:lvlText w:val="•"/>
      <w:lvlJc w:val="left"/>
      <w:pPr>
        <w:ind w:left="1362" w:hanging="357"/>
      </w:pPr>
      <w:rPr>
        <w:rFonts w:hint="default"/>
        <w:lang w:val="en-US" w:eastAsia="en-US" w:bidi="en-US"/>
      </w:rPr>
    </w:lvl>
    <w:lvl w:ilvl="2" w:tplc="6324F592">
      <w:numFmt w:val="bullet"/>
      <w:lvlText w:val="•"/>
      <w:lvlJc w:val="left"/>
      <w:pPr>
        <w:ind w:left="2245" w:hanging="357"/>
      </w:pPr>
      <w:rPr>
        <w:rFonts w:hint="default"/>
        <w:lang w:val="en-US" w:eastAsia="en-US" w:bidi="en-US"/>
      </w:rPr>
    </w:lvl>
    <w:lvl w:ilvl="3" w:tplc="7F5202C0">
      <w:numFmt w:val="bullet"/>
      <w:lvlText w:val="•"/>
      <w:lvlJc w:val="left"/>
      <w:pPr>
        <w:ind w:left="3127" w:hanging="357"/>
      </w:pPr>
      <w:rPr>
        <w:rFonts w:hint="default"/>
        <w:lang w:val="en-US" w:eastAsia="en-US" w:bidi="en-US"/>
      </w:rPr>
    </w:lvl>
    <w:lvl w:ilvl="4" w:tplc="F7F64E0E">
      <w:numFmt w:val="bullet"/>
      <w:lvlText w:val="•"/>
      <w:lvlJc w:val="left"/>
      <w:pPr>
        <w:ind w:left="4010" w:hanging="357"/>
      </w:pPr>
      <w:rPr>
        <w:rFonts w:hint="default"/>
        <w:lang w:val="en-US" w:eastAsia="en-US" w:bidi="en-US"/>
      </w:rPr>
    </w:lvl>
    <w:lvl w:ilvl="5" w:tplc="CB3065BE">
      <w:numFmt w:val="bullet"/>
      <w:lvlText w:val="•"/>
      <w:lvlJc w:val="left"/>
      <w:pPr>
        <w:ind w:left="4893" w:hanging="357"/>
      </w:pPr>
      <w:rPr>
        <w:rFonts w:hint="default"/>
        <w:lang w:val="en-US" w:eastAsia="en-US" w:bidi="en-US"/>
      </w:rPr>
    </w:lvl>
    <w:lvl w:ilvl="6" w:tplc="82A2E98A">
      <w:numFmt w:val="bullet"/>
      <w:lvlText w:val="•"/>
      <w:lvlJc w:val="left"/>
      <w:pPr>
        <w:ind w:left="5775" w:hanging="357"/>
      </w:pPr>
      <w:rPr>
        <w:rFonts w:hint="default"/>
        <w:lang w:val="en-US" w:eastAsia="en-US" w:bidi="en-US"/>
      </w:rPr>
    </w:lvl>
    <w:lvl w:ilvl="7" w:tplc="D638A046">
      <w:numFmt w:val="bullet"/>
      <w:lvlText w:val="•"/>
      <w:lvlJc w:val="left"/>
      <w:pPr>
        <w:ind w:left="6658" w:hanging="357"/>
      </w:pPr>
      <w:rPr>
        <w:rFonts w:hint="default"/>
        <w:lang w:val="en-US" w:eastAsia="en-US" w:bidi="en-US"/>
      </w:rPr>
    </w:lvl>
    <w:lvl w:ilvl="8" w:tplc="2346924A">
      <w:numFmt w:val="bullet"/>
      <w:lvlText w:val="•"/>
      <w:lvlJc w:val="left"/>
      <w:pPr>
        <w:ind w:left="7540" w:hanging="357"/>
      </w:pPr>
      <w:rPr>
        <w:rFonts w:hint="default"/>
        <w:lang w:val="en-US" w:eastAsia="en-US" w:bidi="en-US"/>
      </w:rPr>
    </w:lvl>
  </w:abstractNum>
  <w:abstractNum w:abstractNumId="3">
    <w:nsid w:val="646C47F4"/>
    <w:multiLevelType w:val="hybridMultilevel"/>
    <w:tmpl w:val="2D3EF52E"/>
    <w:lvl w:ilvl="0" w:tplc="786C4F58">
      <w:start w:val="1"/>
      <w:numFmt w:val="decimal"/>
      <w:lvlText w:val="(%1)"/>
      <w:lvlJc w:val="left"/>
      <w:pPr>
        <w:ind w:left="477" w:hanging="360"/>
      </w:pPr>
      <w:rPr>
        <w:rFonts w:ascii="Arial" w:eastAsia="Arial" w:hAnsi="Arial" w:cs="Arial" w:hint="default"/>
        <w:spacing w:val="-20"/>
        <w:w w:val="100"/>
        <w:sz w:val="24"/>
        <w:szCs w:val="24"/>
        <w:lang w:val="en-US" w:eastAsia="en-US" w:bidi="en-US"/>
      </w:rPr>
    </w:lvl>
    <w:lvl w:ilvl="1" w:tplc="6B24B33C">
      <w:numFmt w:val="bullet"/>
      <w:lvlText w:val="•"/>
      <w:lvlJc w:val="left"/>
      <w:pPr>
        <w:ind w:left="1362" w:hanging="360"/>
      </w:pPr>
      <w:rPr>
        <w:rFonts w:hint="default"/>
        <w:lang w:val="en-US" w:eastAsia="en-US" w:bidi="en-US"/>
      </w:rPr>
    </w:lvl>
    <w:lvl w:ilvl="2" w:tplc="91168D76">
      <w:numFmt w:val="bullet"/>
      <w:lvlText w:val="•"/>
      <w:lvlJc w:val="left"/>
      <w:pPr>
        <w:ind w:left="2245" w:hanging="360"/>
      </w:pPr>
      <w:rPr>
        <w:rFonts w:hint="default"/>
        <w:lang w:val="en-US" w:eastAsia="en-US" w:bidi="en-US"/>
      </w:rPr>
    </w:lvl>
    <w:lvl w:ilvl="3" w:tplc="8C064BE0">
      <w:numFmt w:val="bullet"/>
      <w:lvlText w:val="•"/>
      <w:lvlJc w:val="left"/>
      <w:pPr>
        <w:ind w:left="3127" w:hanging="360"/>
      </w:pPr>
      <w:rPr>
        <w:rFonts w:hint="default"/>
        <w:lang w:val="en-US" w:eastAsia="en-US" w:bidi="en-US"/>
      </w:rPr>
    </w:lvl>
    <w:lvl w:ilvl="4" w:tplc="2DB4B506">
      <w:numFmt w:val="bullet"/>
      <w:lvlText w:val="•"/>
      <w:lvlJc w:val="left"/>
      <w:pPr>
        <w:ind w:left="4010" w:hanging="360"/>
      </w:pPr>
      <w:rPr>
        <w:rFonts w:hint="default"/>
        <w:lang w:val="en-US" w:eastAsia="en-US" w:bidi="en-US"/>
      </w:rPr>
    </w:lvl>
    <w:lvl w:ilvl="5" w:tplc="2B0A7682">
      <w:numFmt w:val="bullet"/>
      <w:lvlText w:val="•"/>
      <w:lvlJc w:val="left"/>
      <w:pPr>
        <w:ind w:left="4893" w:hanging="360"/>
      </w:pPr>
      <w:rPr>
        <w:rFonts w:hint="default"/>
        <w:lang w:val="en-US" w:eastAsia="en-US" w:bidi="en-US"/>
      </w:rPr>
    </w:lvl>
    <w:lvl w:ilvl="6" w:tplc="FA7861A8">
      <w:numFmt w:val="bullet"/>
      <w:lvlText w:val="•"/>
      <w:lvlJc w:val="left"/>
      <w:pPr>
        <w:ind w:left="5775" w:hanging="360"/>
      </w:pPr>
      <w:rPr>
        <w:rFonts w:hint="default"/>
        <w:lang w:val="en-US" w:eastAsia="en-US" w:bidi="en-US"/>
      </w:rPr>
    </w:lvl>
    <w:lvl w:ilvl="7" w:tplc="05BC35D8">
      <w:numFmt w:val="bullet"/>
      <w:lvlText w:val="•"/>
      <w:lvlJc w:val="left"/>
      <w:pPr>
        <w:ind w:left="6658" w:hanging="360"/>
      </w:pPr>
      <w:rPr>
        <w:rFonts w:hint="default"/>
        <w:lang w:val="en-US" w:eastAsia="en-US" w:bidi="en-US"/>
      </w:rPr>
    </w:lvl>
    <w:lvl w:ilvl="8" w:tplc="0E3EBB2C">
      <w:numFmt w:val="bullet"/>
      <w:lvlText w:val="•"/>
      <w:lvlJc w:val="left"/>
      <w:pPr>
        <w:ind w:left="7540" w:hanging="360"/>
      </w:pPr>
      <w:rPr>
        <w:rFonts w:hint="default"/>
        <w:lang w:val="en-US" w:eastAsia="en-US" w:bidi="en-US"/>
      </w:rPr>
    </w:lvl>
  </w:abstractNum>
  <w:abstractNum w:abstractNumId="4">
    <w:nsid w:val="68B547F6"/>
    <w:multiLevelType w:val="hybridMultilevel"/>
    <w:tmpl w:val="E3105758"/>
    <w:lvl w:ilvl="0" w:tplc="5D0865EC">
      <w:start w:val="1"/>
      <w:numFmt w:val="decimal"/>
      <w:lvlText w:val="(%1)"/>
      <w:lvlJc w:val="left"/>
      <w:pPr>
        <w:ind w:left="477" w:hanging="360"/>
      </w:pPr>
      <w:rPr>
        <w:rFonts w:ascii="Arial" w:eastAsia="Arial" w:hAnsi="Arial" w:cs="Arial" w:hint="default"/>
        <w:spacing w:val="-1"/>
        <w:w w:val="100"/>
        <w:sz w:val="24"/>
        <w:szCs w:val="24"/>
        <w:lang w:val="en-US" w:eastAsia="en-US" w:bidi="en-US"/>
      </w:rPr>
    </w:lvl>
    <w:lvl w:ilvl="1" w:tplc="7EB0918C">
      <w:numFmt w:val="bullet"/>
      <w:lvlText w:val=""/>
      <w:lvlJc w:val="left"/>
      <w:pPr>
        <w:ind w:left="837" w:hanging="307"/>
      </w:pPr>
      <w:rPr>
        <w:rFonts w:ascii="Symbol" w:eastAsia="Symbol" w:hAnsi="Symbol" w:cs="Symbol" w:hint="default"/>
        <w:w w:val="100"/>
        <w:sz w:val="24"/>
        <w:szCs w:val="24"/>
        <w:lang w:val="en-US" w:eastAsia="en-US" w:bidi="en-US"/>
      </w:rPr>
    </w:lvl>
    <w:lvl w:ilvl="2" w:tplc="373EAC86">
      <w:numFmt w:val="bullet"/>
      <w:lvlText w:val="•"/>
      <w:lvlJc w:val="left"/>
      <w:pPr>
        <w:ind w:left="1780" w:hanging="307"/>
      </w:pPr>
      <w:rPr>
        <w:rFonts w:hint="default"/>
        <w:lang w:val="en-US" w:eastAsia="en-US" w:bidi="en-US"/>
      </w:rPr>
    </w:lvl>
    <w:lvl w:ilvl="3" w:tplc="2D7411BC">
      <w:numFmt w:val="bullet"/>
      <w:lvlText w:val="•"/>
      <w:lvlJc w:val="left"/>
      <w:pPr>
        <w:ind w:left="2721" w:hanging="307"/>
      </w:pPr>
      <w:rPr>
        <w:rFonts w:hint="default"/>
        <w:lang w:val="en-US" w:eastAsia="en-US" w:bidi="en-US"/>
      </w:rPr>
    </w:lvl>
    <w:lvl w:ilvl="4" w:tplc="972E3AB8">
      <w:numFmt w:val="bullet"/>
      <w:lvlText w:val="•"/>
      <w:lvlJc w:val="left"/>
      <w:pPr>
        <w:ind w:left="3662" w:hanging="307"/>
      </w:pPr>
      <w:rPr>
        <w:rFonts w:hint="default"/>
        <w:lang w:val="en-US" w:eastAsia="en-US" w:bidi="en-US"/>
      </w:rPr>
    </w:lvl>
    <w:lvl w:ilvl="5" w:tplc="2578B860">
      <w:numFmt w:val="bullet"/>
      <w:lvlText w:val="•"/>
      <w:lvlJc w:val="left"/>
      <w:pPr>
        <w:ind w:left="4602" w:hanging="307"/>
      </w:pPr>
      <w:rPr>
        <w:rFonts w:hint="default"/>
        <w:lang w:val="en-US" w:eastAsia="en-US" w:bidi="en-US"/>
      </w:rPr>
    </w:lvl>
    <w:lvl w:ilvl="6" w:tplc="EC2869D4">
      <w:numFmt w:val="bullet"/>
      <w:lvlText w:val="•"/>
      <w:lvlJc w:val="left"/>
      <w:pPr>
        <w:ind w:left="5543" w:hanging="307"/>
      </w:pPr>
      <w:rPr>
        <w:rFonts w:hint="default"/>
        <w:lang w:val="en-US" w:eastAsia="en-US" w:bidi="en-US"/>
      </w:rPr>
    </w:lvl>
    <w:lvl w:ilvl="7" w:tplc="4F8C4828">
      <w:numFmt w:val="bullet"/>
      <w:lvlText w:val="•"/>
      <w:lvlJc w:val="left"/>
      <w:pPr>
        <w:ind w:left="6484" w:hanging="307"/>
      </w:pPr>
      <w:rPr>
        <w:rFonts w:hint="default"/>
        <w:lang w:val="en-US" w:eastAsia="en-US" w:bidi="en-US"/>
      </w:rPr>
    </w:lvl>
    <w:lvl w:ilvl="8" w:tplc="9D2C1BD4">
      <w:numFmt w:val="bullet"/>
      <w:lvlText w:val="•"/>
      <w:lvlJc w:val="left"/>
      <w:pPr>
        <w:ind w:left="7424" w:hanging="307"/>
      </w:pPr>
      <w:rPr>
        <w:rFonts w:hint="default"/>
        <w:lang w:val="en-US" w:eastAsia="en-US" w:bidi="en-US"/>
      </w:rPr>
    </w:lvl>
  </w:abstractNum>
  <w:abstractNum w:abstractNumId="5">
    <w:nsid w:val="73375297"/>
    <w:multiLevelType w:val="hybridMultilevel"/>
    <w:tmpl w:val="4B928F6C"/>
    <w:lvl w:ilvl="0" w:tplc="C9988426">
      <w:start w:val="1"/>
      <w:numFmt w:val="decimal"/>
      <w:lvlText w:val="(%1)"/>
      <w:lvlJc w:val="left"/>
      <w:pPr>
        <w:ind w:left="477" w:hanging="360"/>
      </w:pPr>
      <w:rPr>
        <w:rFonts w:ascii="Arial" w:eastAsia="Arial" w:hAnsi="Arial" w:cs="Arial" w:hint="default"/>
        <w:spacing w:val="-1"/>
        <w:w w:val="100"/>
        <w:sz w:val="24"/>
        <w:szCs w:val="24"/>
        <w:lang w:val="en-US" w:eastAsia="en-US" w:bidi="en-US"/>
      </w:rPr>
    </w:lvl>
    <w:lvl w:ilvl="1" w:tplc="10B40F9A">
      <w:numFmt w:val="bullet"/>
      <w:lvlText w:val="•"/>
      <w:lvlJc w:val="left"/>
      <w:pPr>
        <w:ind w:left="1362" w:hanging="360"/>
      </w:pPr>
      <w:rPr>
        <w:rFonts w:hint="default"/>
        <w:lang w:val="en-US" w:eastAsia="en-US" w:bidi="en-US"/>
      </w:rPr>
    </w:lvl>
    <w:lvl w:ilvl="2" w:tplc="E16A1BFC">
      <w:numFmt w:val="bullet"/>
      <w:lvlText w:val="•"/>
      <w:lvlJc w:val="left"/>
      <w:pPr>
        <w:ind w:left="2245" w:hanging="360"/>
      </w:pPr>
      <w:rPr>
        <w:rFonts w:hint="default"/>
        <w:lang w:val="en-US" w:eastAsia="en-US" w:bidi="en-US"/>
      </w:rPr>
    </w:lvl>
    <w:lvl w:ilvl="3" w:tplc="03D67CCE">
      <w:numFmt w:val="bullet"/>
      <w:lvlText w:val="•"/>
      <w:lvlJc w:val="left"/>
      <w:pPr>
        <w:ind w:left="3127" w:hanging="360"/>
      </w:pPr>
      <w:rPr>
        <w:rFonts w:hint="default"/>
        <w:lang w:val="en-US" w:eastAsia="en-US" w:bidi="en-US"/>
      </w:rPr>
    </w:lvl>
    <w:lvl w:ilvl="4" w:tplc="5E2E7410">
      <w:numFmt w:val="bullet"/>
      <w:lvlText w:val="•"/>
      <w:lvlJc w:val="left"/>
      <w:pPr>
        <w:ind w:left="4010" w:hanging="360"/>
      </w:pPr>
      <w:rPr>
        <w:rFonts w:hint="default"/>
        <w:lang w:val="en-US" w:eastAsia="en-US" w:bidi="en-US"/>
      </w:rPr>
    </w:lvl>
    <w:lvl w:ilvl="5" w:tplc="1DB2B678">
      <w:numFmt w:val="bullet"/>
      <w:lvlText w:val="•"/>
      <w:lvlJc w:val="left"/>
      <w:pPr>
        <w:ind w:left="4893" w:hanging="360"/>
      </w:pPr>
      <w:rPr>
        <w:rFonts w:hint="default"/>
        <w:lang w:val="en-US" w:eastAsia="en-US" w:bidi="en-US"/>
      </w:rPr>
    </w:lvl>
    <w:lvl w:ilvl="6" w:tplc="D2D600BC">
      <w:numFmt w:val="bullet"/>
      <w:lvlText w:val="•"/>
      <w:lvlJc w:val="left"/>
      <w:pPr>
        <w:ind w:left="5775" w:hanging="360"/>
      </w:pPr>
      <w:rPr>
        <w:rFonts w:hint="default"/>
        <w:lang w:val="en-US" w:eastAsia="en-US" w:bidi="en-US"/>
      </w:rPr>
    </w:lvl>
    <w:lvl w:ilvl="7" w:tplc="AA32AD82">
      <w:numFmt w:val="bullet"/>
      <w:lvlText w:val="•"/>
      <w:lvlJc w:val="left"/>
      <w:pPr>
        <w:ind w:left="6658" w:hanging="360"/>
      </w:pPr>
      <w:rPr>
        <w:rFonts w:hint="default"/>
        <w:lang w:val="en-US" w:eastAsia="en-US" w:bidi="en-US"/>
      </w:rPr>
    </w:lvl>
    <w:lvl w:ilvl="8" w:tplc="04EE8648">
      <w:numFmt w:val="bullet"/>
      <w:lvlText w:val="•"/>
      <w:lvlJc w:val="left"/>
      <w:pPr>
        <w:ind w:left="7540" w:hanging="360"/>
      </w:pPr>
      <w:rPr>
        <w:rFonts w:hint="default"/>
        <w:lang w:val="en-US" w:eastAsia="en-US" w:bidi="en-US"/>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DD"/>
    <w:rsid w:val="003F4DF9"/>
    <w:rsid w:val="004A541D"/>
    <w:rsid w:val="00867C2B"/>
    <w:rsid w:val="00C0085D"/>
    <w:rsid w:val="00D315EF"/>
    <w:rsid w:val="00E1496C"/>
    <w:rsid w:val="00F3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68" w:right="186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6" w:right="115"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68" w:right="186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6" w:right="11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PROTOKOL</vt:lpstr>
    </vt:vector>
  </TitlesOfParts>
  <Company>Grizli777</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dc:title>
  <dc:creator>slavica.vucic</dc:creator>
  <cp:lastModifiedBy>Giorgi Bunturi</cp:lastModifiedBy>
  <cp:revision>5</cp:revision>
  <dcterms:created xsi:type="dcterms:W3CDTF">2019-06-26T04:49:00Z</dcterms:created>
  <dcterms:modified xsi:type="dcterms:W3CDTF">2019-06-26T13:32:00Z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Office Word</vt:lpwstr>
  </property>
  <property fmtid="{D5CDD505-2E9C-101B-9397-08002B2CF9AE}" pid="4" name="LastSaved">
    <vt:filetime>2019-06-25T00:00:00Z</vt:filetime>
  </property>
</Properties>
</file>